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7212" w14:textId="6125DE60" w:rsidR="00404BCA" w:rsidRPr="00E96F36" w:rsidRDefault="00AD3DD4" w:rsidP="00151121">
      <w:pPr>
        <w:pStyle w:val="Heading1"/>
        <w:spacing w:after="80" w:line="240" w:lineRule="auto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I</w:t>
      </w:r>
      <w:r w:rsidR="00866708">
        <w:rPr>
          <w:sz w:val="44"/>
          <w:szCs w:val="44"/>
        </w:rPr>
        <w:t>ndustry</w:t>
      </w:r>
      <w:r>
        <w:rPr>
          <w:sz w:val="44"/>
          <w:szCs w:val="44"/>
        </w:rPr>
        <w:t xml:space="preserve"> </w:t>
      </w:r>
      <w:r w:rsidR="005E6C40">
        <w:rPr>
          <w:sz w:val="44"/>
          <w:szCs w:val="44"/>
        </w:rPr>
        <w:t>placement</w:t>
      </w:r>
      <w:r>
        <w:rPr>
          <w:sz w:val="44"/>
          <w:szCs w:val="44"/>
        </w:rPr>
        <w:t xml:space="preserve"> for VET teachers</w:t>
      </w:r>
      <w:r w:rsidR="00866708">
        <w:rPr>
          <w:sz w:val="44"/>
          <w:szCs w:val="44"/>
        </w:rPr>
        <w:t xml:space="preserve"> </w:t>
      </w:r>
    </w:p>
    <w:p w14:paraId="374007EA" w14:textId="6284B27E" w:rsidR="00404BCA" w:rsidRPr="00685BBA" w:rsidRDefault="00205EC3" w:rsidP="000A5FAB">
      <w:pPr>
        <w:pStyle w:val="Heading3"/>
        <w:spacing w:before="0" w:after="0" w:line="240" w:lineRule="auto"/>
        <w:rPr>
          <w:i/>
          <w:sz w:val="32"/>
          <w:szCs w:val="32"/>
        </w:rPr>
      </w:pPr>
      <w:r w:rsidRPr="00685BBA">
        <w:rPr>
          <w:i/>
          <w:sz w:val="32"/>
          <w:szCs w:val="32"/>
        </w:rPr>
        <w:t>Factsheet</w:t>
      </w:r>
    </w:p>
    <w:p w14:paraId="09274CCC" w14:textId="61CF67AE" w:rsidR="00793672" w:rsidRPr="000A5FAB" w:rsidRDefault="00AD3DD4" w:rsidP="000A5FAB">
      <w:pPr>
        <w:spacing w:before="120" w:line="240" w:lineRule="auto"/>
        <w:rPr>
          <w:rFonts w:cs="Arial"/>
          <w:sz w:val="21"/>
          <w:szCs w:val="21"/>
          <w:shd w:val="clear" w:color="auto" w:fill="FFFFFF"/>
        </w:rPr>
      </w:pPr>
      <w:r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Industry </w:t>
      </w:r>
      <w:r w:rsidR="005E6C40"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>placement</w:t>
      </w:r>
      <w:r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for VET teachers</w:t>
      </w:r>
      <w:r w:rsidR="00205EC3"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</w:t>
      </w:r>
      <w:r w:rsidR="005E6C40"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>(IP</w:t>
      </w:r>
      <w:r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>VT)</w:t>
      </w:r>
      <w:r w:rsidR="00205EC3" w:rsidRPr="000A5FAB">
        <w:rPr>
          <w:rStyle w:val="Emphasis"/>
          <w:rFonts w:cs="Arial"/>
          <w:sz w:val="21"/>
          <w:szCs w:val="21"/>
          <w:shd w:val="clear" w:color="auto" w:fill="FFFFFF"/>
        </w:rPr>
        <w:t> </w:t>
      </w:r>
      <w:r w:rsidR="00B439A8">
        <w:rPr>
          <w:rFonts w:cs="Arial"/>
          <w:sz w:val="21"/>
          <w:szCs w:val="21"/>
          <w:shd w:val="clear" w:color="auto" w:fill="FFFFFF"/>
        </w:rPr>
        <w:t>is an</w:t>
      </w:r>
      <w:r w:rsidR="00205EC3" w:rsidRPr="000A5FAB">
        <w:rPr>
          <w:rFonts w:cs="Arial"/>
          <w:sz w:val="21"/>
          <w:szCs w:val="21"/>
          <w:shd w:val="clear" w:color="auto" w:fill="FFFFFF"/>
        </w:rPr>
        <w:t xml:space="preserve"> unpaid work placement which</w:t>
      </w:r>
      <w:r w:rsidR="00831957" w:rsidRPr="000A5FAB">
        <w:rPr>
          <w:rFonts w:cs="Arial"/>
          <w:sz w:val="21"/>
          <w:szCs w:val="21"/>
          <w:shd w:val="clear" w:color="auto" w:fill="FFFFFF"/>
        </w:rPr>
        <w:t xml:space="preserve"> provide</w:t>
      </w:r>
      <w:r w:rsidR="00B439A8">
        <w:rPr>
          <w:rFonts w:cs="Arial"/>
          <w:sz w:val="21"/>
          <w:szCs w:val="21"/>
          <w:shd w:val="clear" w:color="auto" w:fill="FFFFFF"/>
        </w:rPr>
        <w:t>s</w:t>
      </w:r>
      <w:r w:rsidR="00831957" w:rsidRPr="000A5FAB">
        <w:rPr>
          <w:rFonts w:cs="Arial"/>
          <w:sz w:val="21"/>
          <w:szCs w:val="21"/>
          <w:shd w:val="clear" w:color="auto" w:fill="FFFFFF"/>
        </w:rPr>
        <w:t xml:space="preserve"> opportunit</w:t>
      </w:r>
      <w:r w:rsidR="00CD08B8" w:rsidRPr="000A5FAB">
        <w:rPr>
          <w:rFonts w:cs="Arial"/>
          <w:sz w:val="21"/>
          <w:szCs w:val="21"/>
          <w:shd w:val="clear" w:color="auto" w:fill="FFFFFF"/>
        </w:rPr>
        <w:t>i</w:t>
      </w:r>
      <w:r w:rsidR="00831957" w:rsidRPr="000A5FAB">
        <w:rPr>
          <w:rFonts w:cs="Arial"/>
          <w:sz w:val="21"/>
          <w:szCs w:val="21"/>
          <w:shd w:val="clear" w:color="auto" w:fill="FFFFFF"/>
        </w:rPr>
        <w:t>es</w:t>
      </w:r>
      <w:r w:rsidR="00791C2D">
        <w:rPr>
          <w:rFonts w:cs="Arial"/>
          <w:sz w:val="21"/>
          <w:szCs w:val="21"/>
          <w:shd w:val="clear" w:color="auto" w:fill="FFFFFF"/>
        </w:rPr>
        <w:t xml:space="preserve"> </w:t>
      </w:r>
      <w:r w:rsidR="00205EC3" w:rsidRPr="000A5FAB">
        <w:rPr>
          <w:rFonts w:cs="Arial"/>
          <w:sz w:val="21"/>
          <w:szCs w:val="21"/>
          <w:shd w:val="clear" w:color="auto" w:fill="FFFFFF"/>
        </w:rPr>
        <w:t>for teachers to maintain currency to deliver Vocational Education and Training (VET) courses to state school students.</w:t>
      </w:r>
    </w:p>
    <w:p w14:paraId="2752A9C4" w14:textId="77777777" w:rsidR="007A3784" w:rsidRDefault="00EC42B7">
      <w:pPr>
        <w:spacing w:line="240" w:lineRule="auto"/>
        <w:rPr>
          <w:rStyle w:val="Emphasis"/>
          <w:rFonts w:cs="Arial"/>
          <w:i w:val="0"/>
          <w:sz w:val="21"/>
          <w:szCs w:val="21"/>
          <w:shd w:val="clear" w:color="auto" w:fill="FFFFFF"/>
        </w:rPr>
      </w:pPr>
      <w:r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The Department of Education (DoE) encourages teachers to participate in </w:t>
      </w:r>
      <w:r w:rsidR="005E6C40"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>IP</w:t>
      </w:r>
      <w:r w:rsidR="00AD3DD4"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>VT</w:t>
      </w:r>
      <w:r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as a form of professional development where it aligns with their teaching role</w:t>
      </w:r>
      <w:r w:rsidR="00B439A8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in VET</w:t>
      </w:r>
      <w:r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and </w:t>
      </w:r>
      <w:r w:rsidRPr="00DB27F9">
        <w:rPr>
          <w:rStyle w:val="Emphasis"/>
          <w:rFonts w:cs="Arial"/>
          <w:i w:val="0"/>
          <w:sz w:val="21"/>
          <w:szCs w:val="21"/>
          <w:shd w:val="clear" w:color="auto" w:fill="FFFFFF"/>
        </w:rPr>
        <w:t>contributes</w:t>
      </w:r>
      <w:r w:rsidRPr="000A5FAB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to building capability for future roles.</w:t>
      </w:r>
      <w:r w:rsidR="007A3784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</w:t>
      </w:r>
    </w:p>
    <w:p w14:paraId="3CDFA906" w14:textId="0188F707" w:rsidR="007A3784" w:rsidRDefault="007A3784" w:rsidP="000A5FAB">
      <w:pPr>
        <w:spacing w:line="240" w:lineRule="auto"/>
        <w:rPr>
          <w:rFonts w:cs="Arial"/>
          <w:color w:val="333333"/>
          <w:sz w:val="21"/>
          <w:szCs w:val="21"/>
          <w:shd w:val="clear" w:color="auto" w:fill="FFFFFF"/>
        </w:rPr>
      </w:pPr>
      <w:r w:rsidRPr="00911A8A">
        <w:rPr>
          <w:rFonts w:cs="Arial"/>
          <w:sz w:val="21"/>
          <w:szCs w:val="21"/>
          <w:shd w:val="clear" w:color="auto" w:fill="FFFFFF"/>
        </w:rPr>
        <w:t>The</w:t>
      </w:r>
      <w:r w:rsidRPr="000A5FAB">
        <w:rPr>
          <w:rFonts w:cs="Arial"/>
          <w:color w:val="333333"/>
          <w:sz w:val="21"/>
          <w:szCs w:val="21"/>
          <w:shd w:val="clear" w:color="auto" w:fill="FFFFFF"/>
        </w:rPr>
        <w:t xml:space="preserve"> </w:t>
      </w:r>
      <w:hyperlink r:id="rId11" w:history="1">
        <w:r w:rsidRPr="000A5FAB">
          <w:rPr>
            <w:rFonts w:cs="Arial"/>
            <w:color w:val="0563C1" w:themeColor="hyperlink"/>
            <w:sz w:val="21"/>
            <w:szCs w:val="21"/>
            <w:u w:val="single"/>
            <w:shd w:val="clear" w:color="auto" w:fill="FFFFFF"/>
          </w:rPr>
          <w:t>Annual Performance Development Plan</w:t>
        </w:r>
      </w:hyperlink>
      <w:r w:rsidRPr="000A5FAB">
        <w:rPr>
          <w:rFonts w:cs="Arial"/>
          <w:color w:val="333333"/>
          <w:sz w:val="21"/>
          <w:szCs w:val="21"/>
          <w:shd w:val="clear" w:color="auto" w:fill="FFFFFF"/>
        </w:rPr>
        <w:t xml:space="preserve"> </w:t>
      </w:r>
      <w:r w:rsidRPr="00911A8A">
        <w:rPr>
          <w:rFonts w:cs="Arial"/>
          <w:sz w:val="21"/>
          <w:szCs w:val="21"/>
          <w:shd w:val="clear" w:color="auto" w:fill="FFFFFF"/>
        </w:rPr>
        <w:t>may be used by VET teachers to record industry placement as a priority area for capability development.</w:t>
      </w:r>
      <w:r w:rsidR="00B65CAB" w:rsidRPr="00911A8A">
        <w:rPr>
          <w:rFonts w:cs="Arial"/>
          <w:sz w:val="21"/>
          <w:szCs w:val="21"/>
          <w:shd w:val="clear" w:color="auto" w:fill="FFFFFF"/>
        </w:rPr>
        <w:t xml:space="preserve"> </w:t>
      </w:r>
      <w:r w:rsidR="009220BF" w:rsidRPr="00911A8A">
        <w:rPr>
          <w:rFonts w:cs="Arial"/>
          <w:sz w:val="21"/>
          <w:szCs w:val="21"/>
          <w:shd w:val="clear" w:color="auto" w:fill="FFFFFF"/>
        </w:rPr>
        <w:t xml:space="preserve">The number </w:t>
      </w:r>
      <w:r w:rsidR="00B65CAB" w:rsidRPr="00911A8A">
        <w:rPr>
          <w:rFonts w:cs="Arial"/>
          <w:sz w:val="21"/>
          <w:szCs w:val="21"/>
          <w:shd w:val="clear" w:color="auto" w:fill="FFFFFF"/>
        </w:rPr>
        <w:t>of days</w:t>
      </w:r>
      <w:r w:rsidR="00426894" w:rsidRPr="00911A8A">
        <w:rPr>
          <w:rFonts w:cs="Arial"/>
          <w:sz w:val="21"/>
          <w:szCs w:val="21"/>
          <w:shd w:val="clear" w:color="auto" w:fill="FFFFFF"/>
        </w:rPr>
        <w:t xml:space="preserve"> in industry is informed by</w:t>
      </w:r>
      <w:r w:rsidR="009220BF" w:rsidRPr="00911A8A">
        <w:rPr>
          <w:rFonts w:cs="Arial"/>
          <w:sz w:val="21"/>
          <w:szCs w:val="21"/>
          <w:shd w:val="clear" w:color="auto" w:fill="FFFFFF"/>
        </w:rPr>
        <w:t xml:space="preserve"> the specific needs identified by the teacher in their VET trainer and assessor profile, and mapped to individual units of competency.</w:t>
      </w:r>
    </w:p>
    <w:p w14:paraId="35B2B6E8" w14:textId="4AA46BB8" w:rsidR="0056289E" w:rsidRDefault="0056289E" w:rsidP="000A5FAB">
      <w:pPr>
        <w:pStyle w:val="Heading2"/>
        <w:spacing w:before="0" w:line="240" w:lineRule="auto"/>
        <w:rPr>
          <w:shd w:val="clear" w:color="auto" w:fill="FFFFFF"/>
        </w:rPr>
      </w:pPr>
      <w:r w:rsidRPr="0056289E">
        <w:rPr>
          <w:shd w:val="clear" w:color="auto" w:fill="FFFFFF"/>
        </w:rPr>
        <w:t>Benefits of participation</w:t>
      </w:r>
    </w:p>
    <w:p w14:paraId="6A103703" w14:textId="2CCCD650" w:rsidR="00D95DD1" w:rsidRPr="00987D2B" w:rsidRDefault="00D95DD1" w:rsidP="000A5FAB">
      <w:pPr>
        <w:spacing w:line="240" w:lineRule="auto"/>
        <w:rPr>
          <w:sz w:val="21"/>
          <w:szCs w:val="21"/>
        </w:rPr>
      </w:pPr>
      <w:r w:rsidRPr="00987D2B">
        <w:rPr>
          <w:sz w:val="21"/>
          <w:szCs w:val="21"/>
        </w:rPr>
        <w:t xml:space="preserve">Participating in </w:t>
      </w:r>
      <w:r w:rsidR="005E6C40">
        <w:rPr>
          <w:sz w:val="21"/>
          <w:szCs w:val="21"/>
        </w:rPr>
        <w:t>IP</w:t>
      </w:r>
      <w:r w:rsidR="00AD3DD4">
        <w:rPr>
          <w:sz w:val="21"/>
          <w:szCs w:val="21"/>
        </w:rPr>
        <w:t>VT</w:t>
      </w:r>
      <w:r w:rsidR="00987D2B" w:rsidRPr="00987D2B">
        <w:rPr>
          <w:sz w:val="21"/>
          <w:szCs w:val="21"/>
        </w:rPr>
        <w:t xml:space="preserve"> has benefits for both teachers and participating workplaces.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56289E" w14:paraId="3264EA6E" w14:textId="77777777" w:rsidTr="000A5FAB">
        <w:tc>
          <w:tcPr>
            <w:tcW w:w="5240" w:type="dxa"/>
            <w:shd w:val="clear" w:color="auto" w:fill="BDD6EE" w:themeFill="accent1" w:themeFillTint="66"/>
          </w:tcPr>
          <w:p w14:paraId="102D8247" w14:textId="28AABFE4" w:rsidR="0056289E" w:rsidRPr="00987D2B" w:rsidRDefault="0056289E" w:rsidP="000A5FAB">
            <w:pPr>
              <w:spacing w:before="80" w:after="80" w:line="240" w:lineRule="auto"/>
              <w:rPr>
                <w:rFonts w:cs="Arial"/>
                <w:b/>
                <w:color w:val="333333"/>
                <w:szCs w:val="22"/>
                <w:shd w:val="clear" w:color="auto" w:fill="FFFFFF"/>
              </w:rPr>
            </w:pPr>
            <w:r w:rsidRPr="00987D2B">
              <w:rPr>
                <w:rFonts w:cs="Arial"/>
                <w:b/>
                <w:color w:val="333333"/>
                <w:szCs w:val="22"/>
              </w:rPr>
              <w:t>For teachers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14:paraId="3CEB8548" w14:textId="5666680C" w:rsidR="0056289E" w:rsidRPr="00987D2B" w:rsidRDefault="0056289E" w:rsidP="000A5FAB">
            <w:pPr>
              <w:spacing w:before="80" w:after="80" w:line="240" w:lineRule="auto"/>
              <w:rPr>
                <w:rFonts w:cs="Arial"/>
                <w:b/>
                <w:color w:val="333333"/>
                <w:szCs w:val="22"/>
                <w:shd w:val="clear" w:color="auto" w:fill="FFFFFF"/>
              </w:rPr>
            </w:pPr>
            <w:r w:rsidRPr="00987D2B">
              <w:rPr>
                <w:rFonts w:cs="Arial"/>
                <w:b/>
                <w:color w:val="333333"/>
                <w:szCs w:val="22"/>
              </w:rPr>
              <w:t>For workplaces</w:t>
            </w:r>
          </w:p>
        </w:tc>
      </w:tr>
      <w:tr w:rsidR="0056289E" w14:paraId="42B20FFE" w14:textId="77777777" w:rsidTr="000A5FAB">
        <w:tc>
          <w:tcPr>
            <w:tcW w:w="5240" w:type="dxa"/>
          </w:tcPr>
          <w:p w14:paraId="7355A893" w14:textId="0A7C52C2" w:rsidR="0056289E" w:rsidRPr="00D95DD1" w:rsidRDefault="00E5013F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increasing</w:t>
            </w:r>
            <w:r w:rsidR="001D4D64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levels of</w:t>
            </w:r>
            <w:r w:rsidR="00F563C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industry experience </w:t>
            </w:r>
            <w:r w:rsidR="002E1AE5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re</w:t>
            </w:r>
            <w:r w:rsidR="00F563C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quired to support</w:t>
            </w:r>
            <w:r w:rsidR="001D4D64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evidence of currency to deliver VET.</w:t>
            </w:r>
          </w:p>
          <w:p w14:paraId="488B4731" w14:textId="1E331263" w:rsidR="001D4D64" w:rsidRPr="00D95DD1" w:rsidRDefault="00F563C2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d</w:t>
            </w:r>
            <w:r w:rsidR="001D4D64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evelop</w:t>
            </w:r>
            <w:r w:rsidR="00E5013F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ing</w:t>
            </w:r>
            <w:r w:rsidR="00987D2B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1D4D64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school–industry partnerships that:</w:t>
            </w:r>
          </w:p>
          <w:p w14:paraId="0A981FDD" w14:textId="580AAC5A" w:rsidR="001D4D64" w:rsidRPr="00D95DD1" w:rsidRDefault="001D4D64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31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support assessment validation activities</w:t>
            </w:r>
            <w:r w:rsidR="00987D2B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with workplace personnel;</w:t>
            </w:r>
          </w:p>
          <w:p w14:paraId="718AF47F" w14:textId="50803AF9" w:rsidR="001D4D64" w:rsidRPr="00D95DD1" w:rsidRDefault="001D4D64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31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build teacher capability</w:t>
            </w:r>
            <w:r w:rsidR="00EC42B7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; and</w:t>
            </w:r>
          </w:p>
          <w:p w14:paraId="4C32F81E" w14:textId="4EC6A1FF" w:rsidR="001D4D64" w:rsidRPr="00D95DD1" w:rsidRDefault="001D4D64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31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demonstrate connections between the curriculum and workplace</w:t>
            </w:r>
            <w:r w:rsidR="00987D2B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207EC938" w14:textId="77777777" w:rsidR="0056289E" w:rsidRDefault="00E5013F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increasing</w:t>
            </w:r>
            <w:r w:rsidR="001D4D64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understanding of</w:t>
            </w:r>
            <w:r w:rsidR="00685BBA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workplace issues and practices, including:</w:t>
            </w:r>
          </w:p>
          <w:p w14:paraId="3B083317" w14:textId="77777777" w:rsidR="00685BBA" w:rsidRDefault="00685BBA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36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structure and organisation of workplaces;</w:t>
            </w:r>
          </w:p>
          <w:p w14:paraId="37644845" w14:textId="77777777" w:rsidR="00685BBA" w:rsidRDefault="00685BBA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36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application of technology;</w:t>
            </w:r>
          </w:p>
          <w:p w14:paraId="6D9A876C" w14:textId="77777777" w:rsidR="00685BBA" w:rsidRDefault="00685BBA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36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workplace development and training procedures;</w:t>
            </w:r>
          </w:p>
          <w:p w14:paraId="1AC1228E" w14:textId="77777777" w:rsidR="00685BBA" w:rsidRDefault="00685BBA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36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equal employment opportunities; and</w:t>
            </w:r>
          </w:p>
          <w:p w14:paraId="64825E8B" w14:textId="6F519E80" w:rsidR="00685BBA" w:rsidRPr="00D95DD1" w:rsidRDefault="00685BBA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36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the development of employability skills.</w:t>
            </w:r>
          </w:p>
        </w:tc>
        <w:tc>
          <w:tcPr>
            <w:tcW w:w="5528" w:type="dxa"/>
          </w:tcPr>
          <w:p w14:paraId="7F3C6D5E" w14:textId="77777777" w:rsidR="002E1AE5" w:rsidRDefault="002E1AE5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promoting a</w:t>
            </w: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positive public image of an industry or business.</w:t>
            </w:r>
          </w:p>
          <w:p w14:paraId="06D9019A" w14:textId="77777777" w:rsidR="002E1AE5" w:rsidRPr="00D95DD1" w:rsidRDefault="002E1AE5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promoting</w:t>
            </w: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employment opportunities within the industry.</w:t>
            </w:r>
          </w:p>
          <w:p w14:paraId="49BC3CA4" w14:textId="77777777" w:rsidR="002E1AE5" w:rsidRPr="00D95DD1" w:rsidRDefault="002E1AE5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e</w:t>
            </w: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stablish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ing</w:t>
            </w: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school–industry partnerships with both teachers and students through:</w:t>
            </w:r>
          </w:p>
          <w:p w14:paraId="556F45DB" w14:textId="77777777" w:rsidR="002E1AE5" w:rsidRPr="00D95DD1" w:rsidRDefault="002E1AE5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14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site visits to industry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;</w:t>
            </w:r>
          </w:p>
          <w:p w14:paraId="28D7BA14" w14:textId="77777777" w:rsidR="002E1AE5" w:rsidRPr="00D95DD1" w:rsidRDefault="002E1AE5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14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provision of 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structured </w:t>
            </w: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work 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placements for students; and</w:t>
            </w:r>
          </w:p>
          <w:p w14:paraId="770A4ABC" w14:textId="77777777" w:rsidR="002E1AE5" w:rsidRPr="00474BCD" w:rsidRDefault="002E1AE5" w:rsidP="000A5FAB">
            <w:pPr>
              <w:pStyle w:val="ListParagraph"/>
              <w:numPr>
                <w:ilvl w:val="1"/>
                <w:numId w:val="10"/>
              </w:numPr>
              <w:spacing w:before="80" w:after="80" w:line="240" w:lineRule="auto"/>
              <w:ind w:left="714" w:hanging="284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school-based apprenticeships and traineeships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7EC966A2" w14:textId="4C3CADED" w:rsidR="0056289E" w:rsidRPr="00D95DD1" w:rsidRDefault="00987D2B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c</w:t>
            </w:r>
            <w:r w:rsidR="00F563C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ontributing</w:t>
            </w:r>
            <w:r w:rsidR="001D4D64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to the development of authentic, real world teaching and learning experiences.</w:t>
            </w:r>
          </w:p>
          <w:p w14:paraId="532246D5" w14:textId="1E127B0F" w:rsidR="001D4D64" w:rsidRPr="00D95DD1" w:rsidRDefault="00987D2B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a</w:t>
            </w:r>
            <w:r w:rsidR="00D95DD1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ssist</w:t>
            </w:r>
            <w:r w:rsidR="00F563C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ing</w:t>
            </w:r>
            <w:r w:rsidR="00D95DD1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in </w:t>
            </w:r>
            <w:r w:rsidR="00F563C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the development</w:t>
            </w:r>
            <w:r w:rsidR="00D95DD1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7D72BC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of </w:t>
            </w:r>
            <w:r w:rsidR="00D95DD1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employability skills and knowledge for future employees.</w:t>
            </w:r>
          </w:p>
          <w:p w14:paraId="7871D981" w14:textId="0433F8F5" w:rsidR="00D95DD1" w:rsidRPr="00D95DD1" w:rsidRDefault="00474BCD" w:rsidP="000A5FA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conducting </w:t>
            </w:r>
            <w:r w:rsidR="00D95DD1" w:rsidRPr="00D95DD1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assessment validation activities with VET teachers</w:t>
            </w:r>
            <w:r w:rsidR="00987D2B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705B2B38" w14:textId="639DCB66" w:rsidR="00DE562D" w:rsidDel="00793672" w:rsidRDefault="00DE562D" w:rsidP="000A5FAB">
      <w:pPr>
        <w:spacing w:after="0" w:line="240" w:lineRule="auto"/>
      </w:pPr>
    </w:p>
    <w:p w14:paraId="3FDEF658" w14:textId="150329A7" w:rsidR="0056289E" w:rsidRPr="000A5FAB" w:rsidRDefault="0056289E" w:rsidP="000A5FAB">
      <w:pPr>
        <w:pStyle w:val="Heading2"/>
        <w:spacing w:before="0" w:line="240" w:lineRule="auto"/>
        <w:rPr>
          <w:sz w:val="28"/>
          <w:szCs w:val="28"/>
          <w:shd w:val="clear" w:color="auto" w:fill="FFFFFF"/>
        </w:rPr>
      </w:pPr>
      <w:r w:rsidRPr="000A5FAB">
        <w:rPr>
          <w:sz w:val="28"/>
          <w:szCs w:val="28"/>
          <w:shd w:val="clear" w:color="auto" w:fill="FFFFFF"/>
        </w:rPr>
        <w:t>Insurance</w:t>
      </w:r>
      <w:r w:rsidR="00016C70" w:rsidRPr="000A5FAB">
        <w:rPr>
          <w:sz w:val="28"/>
          <w:szCs w:val="28"/>
          <w:shd w:val="clear" w:color="auto" w:fill="FFFFFF"/>
        </w:rPr>
        <w:t xml:space="preserve"> arrangements</w:t>
      </w:r>
    </w:p>
    <w:p w14:paraId="2CB7B83F" w14:textId="1F877424" w:rsidR="00AF6CD8" w:rsidRPr="00987D2B" w:rsidRDefault="00016C70" w:rsidP="000A5FAB">
      <w:pPr>
        <w:spacing w:line="240" w:lineRule="auto"/>
        <w:rPr>
          <w:sz w:val="21"/>
          <w:szCs w:val="21"/>
        </w:rPr>
      </w:pPr>
      <w:r w:rsidRPr="00987D2B">
        <w:rPr>
          <w:sz w:val="21"/>
          <w:szCs w:val="21"/>
        </w:rPr>
        <w:t>The DoE maintains a</w:t>
      </w:r>
      <w:r w:rsidR="007A3784">
        <w:rPr>
          <w:sz w:val="21"/>
          <w:szCs w:val="21"/>
        </w:rPr>
        <w:t>n</w:t>
      </w:r>
      <w:r w:rsidRPr="00987D2B">
        <w:rPr>
          <w:sz w:val="21"/>
          <w:szCs w:val="21"/>
        </w:rPr>
        <w:t xml:space="preserve"> </w:t>
      </w:r>
      <w:r w:rsidR="007A3784">
        <w:rPr>
          <w:i/>
          <w:sz w:val="21"/>
          <w:szCs w:val="21"/>
        </w:rPr>
        <w:t>Industry Placement for VET Teachers</w:t>
      </w:r>
      <w:r w:rsidRPr="00685BBA">
        <w:rPr>
          <w:i/>
          <w:sz w:val="21"/>
          <w:szCs w:val="21"/>
        </w:rPr>
        <w:t xml:space="preserve"> public liability policy (Policy QG0038)</w:t>
      </w:r>
      <w:r w:rsidRPr="00987D2B">
        <w:rPr>
          <w:sz w:val="21"/>
          <w:szCs w:val="21"/>
        </w:rPr>
        <w:t xml:space="preserve"> to support state s</w:t>
      </w:r>
      <w:r w:rsidR="005E6C40">
        <w:rPr>
          <w:sz w:val="21"/>
          <w:szCs w:val="21"/>
        </w:rPr>
        <w:t>chool teachers to undertake IP</w:t>
      </w:r>
      <w:r w:rsidR="00747E98">
        <w:rPr>
          <w:sz w:val="21"/>
          <w:szCs w:val="21"/>
        </w:rPr>
        <w:t>VT</w:t>
      </w:r>
      <w:r w:rsidRPr="00987D2B">
        <w:rPr>
          <w:sz w:val="21"/>
          <w:szCs w:val="21"/>
        </w:rPr>
        <w:t>.</w:t>
      </w:r>
      <w:r w:rsidR="00CC2BFE" w:rsidRPr="00987D2B">
        <w:rPr>
          <w:sz w:val="21"/>
          <w:szCs w:val="21"/>
        </w:rPr>
        <w:t xml:space="preserve"> </w:t>
      </w:r>
      <w:r w:rsidR="00AF6CD8" w:rsidRPr="00987D2B">
        <w:rPr>
          <w:sz w:val="21"/>
          <w:szCs w:val="21"/>
        </w:rPr>
        <w:t xml:space="preserve">Coverage extends to any industry </w:t>
      </w:r>
      <w:r w:rsidR="00747E98">
        <w:rPr>
          <w:sz w:val="21"/>
          <w:szCs w:val="21"/>
        </w:rPr>
        <w:t>placement</w:t>
      </w:r>
      <w:r w:rsidR="00AF6CD8" w:rsidRPr="00987D2B">
        <w:rPr>
          <w:sz w:val="21"/>
          <w:szCs w:val="21"/>
        </w:rPr>
        <w:t xml:space="preserve"> activity for teachers where a written agreement has been completed. </w:t>
      </w:r>
    </w:p>
    <w:p w14:paraId="35619ED8" w14:textId="2A7F3D75" w:rsidR="00016C70" w:rsidRPr="00987D2B" w:rsidRDefault="00AF6CD8" w:rsidP="00CC2BFE">
      <w:pPr>
        <w:spacing w:before="120" w:line="240" w:lineRule="auto"/>
        <w:rPr>
          <w:sz w:val="21"/>
          <w:szCs w:val="21"/>
        </w:rPr>
      </w:pPr>
      <w:r w:rsidRPr="00987D2B">
        <w:rPr>
          <w:sz w:val="21"/>
          <w:szCs w:val="21"/>
        </w:rPr>
        <w:t xml:space="preserve">The policy is taken out on behalf of all workplace providers and teachers participating in </w:t>
      </w:r>
      <w:r w:rsidR="00B439A8">
        <w:rPr>
          <w:sz w:val="21"/>
          <w:szCs w:val="21"/>
        </w:rPr>
        <w:t xml:space="preserve">IPVT. </w:t>
      </w:r>
      <w:r w:rsidRPr="00987D2B">
        <w:rPr>
          <w:sz w:val="21"/>
          <w:szCs w:val="21"/>
        </w:rPr>
        <w:t>It protects both groups in prescribed circumstances</w:t>
      </w:r>
      <w:r w:rsidR="00791C2D">
        <w:rPr>
          <w:sz w:val="21"/>
          <w:szCs w:val="21"/>
        </w:rPr>
        <w:t xml:space="preserve">. </w:t>
      </w:r>
      <w:r w:rsidR="00CC2BFE" w:rsidRPr="00987D2B">
        <w:rPr>
          <w:sz w:val="21"/>
          <w:szCs w:val="21"/>
        </w:rPr>
        <w:t>The policy provides indemnity for:</w:t>
      </w:r>
    </w:p>
    <w:p w14:paraId="4D72B573" w14:textId="77777777" w:rsidR="00B46024" w:rsidRPr="00987D2B" w:rsidRDefault="00B46024" w:rsidP="00232760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sz w:val="21"/>
          <w:szCs w:val="21"/>
          <w:lang w:eastAsia="en-AU"/>
        </w:rPr>
      </w:pPr>
      <w:r w:rsidRPr="00987D2B">
        <w:rPr>
          <w:sz w:val="21"/>
          <w:szCs w:val="21"/>
          <w:lang w:eastAsia="en-AU"/>
        </w:rPr>
        <w:t>employers providing the placement or facilities in the event of a teacher being injured (or damage to his/her property) for which that employer may be liable;</w:t>
      </w:r>
    </w:p>
    <w:p w14:paraId="44A7E4B4" w14:textId="4D9B6D4D" w:rsidR="00B46024" w:rsidRPr="00987D2B" w:rsidRDefault="00B46024" w:rsidP="00232760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sz w:val="21"/>
          <w:szCs w:val="21"/>
          <w:lang w:eastAsia="en-AU"/>
        </w:rPr>
      </w:pPr>
      <w:r w:rsidRPr="00987D2B">
        <w:rPr>
          <w:sz w:val="21"/>
          <w:szCs w:val="21"/>
          <w:lang w:eastAsia="en-AU"/>
        </w:rPr>
        <w:t>teacher</w:t>
      </w:r>
      <w:r w:rsidR="00CE3F98">
        <w:rPr>
          <w:sz w:val="21"/>
          <w:szCs w:val="21"/>
          <w:lang w:eastAsia="en-AU"/>
        </w:rPr>
        <w:t>s</w:t>
      </w:r>
      <w:r w:rsidRPr="00987D2B">
        <w:rPr>
          <w:sz w:val="21"/>
          <w:szCs w:val="21"/>
          <w:lang w:eastAsia="en-AU"/>
        </w:rPr>
        <w:t xml:space="preserve"> accepting a placement, in the event of the employer providing the placement or facilities or any of his/her employees being injured (or damage to their property) for which the teacher may be liable; and</w:t>
      </w:r>
    </w:p>
    <w:p w14:paraId="0F5031BC" w14:textId="13C6EDBB" w:rsidR="00987D2B" w:rsidRPr="00685BBA" w:rsidRDefault="00B46024" w:rsidP="00685BBA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sz w:val="21"/>
          <w:szCs w:val="21"/>
          <w:lang w:eastAsia="en-AU"/>
        </w:rPr>
      </w:pPr>
      <w:r w:rsidRPr="00987D2B">
        <w:rPr>
          <w:sz w:val="21"/>
          <w:szCs w:val="21"/>
          <w:lang w:eastAsia="en-AU"/>
        </w:rPr>
        <w:t>teacher</w:t>
      </w:r>
      <w:r w:rsidR="00CE3F98">
        <w:rPr>
          <w:sz w:val="21"/>
          <w:szCs w:val="21"/>
          <w:lang w:eastAsia="en-AU"/>
        </w:rPr>
        <w:t>s</w:t>
      </w:r>
      <w:r w:rsidRPr="00987D2B">
        <w:rPr>
          <w:sz w:val="21"/>
          <w:szCs w:val="21"/>
          <w:lang w:eastAsia="en-AU"/>
        </w:rPr>
        <w:t xml:space="preserve"> accepting a placement in the event of a member of the public being injured (or damage to his/her property) for which the teacher may be liable.</w:t>
      </w:r>
    </w:p>
    <w:p w14:paraId="726E8684" w14:textId="46C85ACC" w:rsidR="00AF6CD8" w:rsidRPr="00987D2B" w:rsidRDefault="00AF6CD8" w:rsidP="00AF6CD8">
      <w:pPr>
        <w:pStyle w:val="ListParagraph"/>
        <w:numPr>
          <w:ilvl w:val="0"/>
          <w:numId w:val="0"/>
        </w:numPr>
        <w:spacing w:line="240" w:lineRule="auto"/>
        <w:rPr>
          <w:sz w:val="21"/>
          <w:szCs w:val="21"/>
          <w:lang w:eastAsia="en-AU"/>
        </w:rPr>
      </w:pPr>
      <w:r w:rsidRPr="00987D2B">
        <w:rPr>
          <w:sz w:val="21"/>
          <w:szCs w:val="21"/>
          <w:lang w:eastAsia="en-AU"/>
        </w:rPr>
        <w:t>The maximum amount payable under the insurance contract in respect of any claim or action arising out of injury is limited to $10 million.</w:t>
      </w:r>
    </w:p>
    <w:p w14:paraId="0723E46C" w14:textId="44D6CC39" w:rsidR="00AF6CD8" w:rsidRPr="00987D2B" w:rsidRDefault="00AF6CD8" w:rsidP="00AF6CD8">
      <w:pPr>
        <w:spacing w:line="240" w:lineRule="auto"/>
        <w:rPr>
          <w:sz w:val="21"/>
          <w:szCs w:val="21"/>
          <w:lang w:eastAsia="en-AU"/>
        </w:rPr>
      </w:pPr>
      <w:r w:rsidRPr="00987D2B">
        <w:rPr>
          <w:sz w:val="21"/>
          <w:szCs w:val="21"/>
          <w:lang w:eastAsia="en-AU"/>
        </w:rPr>
        <w:t xml:space="preserve">The </w:t>
      </w:r>
      <w:hyperlink r:id="rId12" w:history="1">
        <w:r w:rsidRPr="000A5FAB">
          <w:rPr>
            <w:rStyle w:val="Hyperlink"/>
            <w:sz w:val="21"/>
            <w:szCs w:val="21"/>
            <w:lang w:eastAsia="en-AU"/>
          </w:rPr>
          <w:t>Certificate of Currency</w:t>
        </w:r>
      </w:hyperlink>
      <w:r w:rsidRPr="00987D2B">
        <w:rPr>
          <w:sz w:val="21"/>
          <w:szCs w:val="21"/>
          <w:lang w:eastAsia="en-AU"/>
        </w:rPr>
        <w:t xml:space="preserve"> can be provided to external organisations that request proof of public liability insurance.</w:t>
      </w:r>
    </w:p>
    <w:p w14:paraId="25C6709E" w14:textId="6CC97006" w:rsidR="00323704" w:rsidRPr="00E96F36" w:rsidRDefault="00AF6CD8" w:rsidP="00315B35">
      <w:pPr>
        <w:spacing w:after="0" w:line="240" w:lineRule="auto"/>
        <w:rPr>
          <w:sz w:val="12"/>
          <w:lang w:eastAsia="en-AU"/>
        </w:rPr>
      </w:pPr>
      <w:r w:rsidRPr="00987D2B">
        <w:rPr>
          <w:sz w:val="21"/>
          <w:szCs w:val="21"/>
          <w:lang w:eastAsia="en-AU"/>
        </w:rPr>
        <w:t xml:space="preserve">Email </w:t>
      </w:r>
      <w:hyperlink r:id="rId13" w:history="1">
        <w:r w:rsidRPr="00987D2B">
          <w:rPr>
            <w:rStyle w:val="Hyperlink"/>
            <w:sz w:val="21"/>
            <w:szCs w:val="21"/>
            <w:lang w:eastAsia="en-AU"/>
          </w:rPr>
          <w:t>VETinSchools@qed.qld.gov.au</w:t>
        </w:r>
      </w:hyperlink>
      <w:r w:rsidRPr="00987D2B">
        <w:rPr>
          <w:sz w:val="21"/>
          <w:szCs w:val="21"/>
          <w:lang w:eastAsia="en-AU"/>
        </w:rPr>
        <w:t xml:space="preserve"> for further information about the process for lodging a</w:t>
      </w:r>
      <w:r w:rsidR="00747E98">
        <w:rPr>
          <w:sz w:val="21"/>
          <w:szCs w:val="21"/>
          <w:lang w:eastAsia="en-AU"/>
        </w:rPr>
        <w:t>n</w:t>
      </w:r>
      <w:r w:rsidRPr="00987D2B">
        <w:rPr>
          <w:sz w:val="21"/>
          <w:szCs w:val="21"/>
          <w:lang w:eastAsia="en-AU"/>
        </w:rPr>
        <w:t xml:space="preserve"> </w:t>
      </w:r>
      <w:r w:rsidR="005E6C40">
        <w:rPr>
          <w:sz w:val="21"/>
          <w:szCs w:val="21"/>
          <w:lang w:eastAsia="en-AU"/>
        </w:rPr>
        <w:t>IP</w:t>
      </w:r>
      <w:r w:rsidR="00AD3DD4">
        <w:rPr>
          <w:sz w:val="21"/>
          <w:szCs w:val="21"/>
          <w:lang w:eastAsia="en-AU"/>
        </w:rPr>
        <w:t>VT</w:t>
      </w:r>
      <w:r w:rsidRPr="00987D2B">
        <w:rPr>
          <w:sz w:val="21"/>
          <w:szCs w:val="21"/>
          <w:lang w:eastAsia="en-AU"/>
        </w:rPr>
        <w:t xml:space="preserve"> insurance claim</w:t>
      </w:r>
      <w:r w:rsidR="00791C2D">
        <w:rPr>
          <w:sz w:val="21"/>
          <w:szCs w:val="21"/>
          <w:lang w:eastAsia="en-AU"/>
        </w:rPr>
        <w:t>.</w:t>
      </w:r>
    </w:p>
    <w:sectPr w:rsidR="00323704" w:rsidRPr="00E96F36" w:rsidSect="000A5FAB">
      <w:headerReference w:type="default" r:id="rId14"/>
      <w:footerReference w:type="default" r:id="rId15"/>
      <w:pgSz w:w="11900" w:h="16840"/>
      <w:pgMar w:top="737" w:right="510" w:bottom="737" w:left="510" w:header="284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096BB4" w16cid:durableId="1F68F54E"/>
  <w16cid:commentId w16cid:paraId="2DE96174" w16cid:durableId="1F68F54F"/>
  <w16cid:commentId w16cid:paraId="08D4F955" w16cid:durableId="1F68F550"/>
  <w16cid:commentId w16cid:paraId="41ED8DAE" w16cid:durableId="1F68F5A3"/>
  <w16cid:commentId w16cid:paraId="1796836C" w16cid:durableId="1F68F6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E0595" w14:textId="77777777" w:rsidR="00140134" w:rsidRDefault="00140134" w:rsidP="00190C24">
      <w:r>
        <w:separator/>
      </w:r>
    </w:p>
  </w:endnote>
  <w:endnote w:type="continuationSeparator" w:id="0">
    <w:p w14:paraId="41707DE3" w14:textId="77777777" w:rsidR="00140134" w:rsidRDefault="0014013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0496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074E53" w14:textId="76ED792A" w:rsidR="00791C2D" w:rsidRDefault="0016531C">
            <w:pPr>
              <w:pStyle w:val="Footer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1" locked="0" layoutInCell="1" allowOverlap="1" wp14:anchorId="611C11D4" wp14:editId="79B339EA">
                  <wp:simplePos x="0" y="0"/>
                  <wp:positionH relativeFrom="margin">
                    <wp:align>right</wp:align>
                  </wp:positionH>
                  <wp:positionV relativeFrom="paragraph">
                    <wp:posOffset>4600</wp:posOffset>
                  </wp:positionV>
                  <wp:extent cx="1884045" cy="892175"/>
                  <wp:effectExtent l="0" t="0" r="1905" b="3175"/>
                  <wp:wrapTight wrapText="bothSides">
                    <wp:wrapPolygon edited="0">
                      <wp:start x="0" y="0"/>
                      <wp:lineTo x="0" y="21216"/>
                      <wp:lineTo x="21403" y="21216"/>
                      <wp:lineTo x="214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0CB8F4" w14:textId="29C27B41" w:rsidR="0036381D" w:rsidRDefault="00D5480E">
            <w:pPr>
              <w:pStyle w:val="Footer"/>
            </w:pPr>
          </w:p>
        </w:sdtContent>
      </w:sdt>
    </w:sdtContent>
  </w:sdt>
  <w:p w14:paraId="1DC0EC03" w14:textId="64297224" w:rsidR="009659AB" w:rsidRDefault="009659AB" w:rsidP="005E2183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DB90" w14:textId="77777777" w:rsidR="00140134" w:rsidRDefault="00140134" w:rsidP="00190C24">
      <w:r>
        <w:separator/>
      </w:r>
    </w:p>
  </w:footnote>
  <w:footnote w:type="continuationSeparator" w:id="0">
    <w:p w14:paraId="0B8423FF" w14:textId="77777777" w:rsidR="00140134" w:rsidRDefault="00140134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28E3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A6174"/>
    <w:multiLevelType w:val="hybridMultilevel"/>
    <w:tmpl w:val="F04C2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058C6"/>
    <w:multiLevelType w:val="hybridMultilevel"/>
    <w:tmpl w:val="36E0A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341EE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D0A3E"/>
    <w:multiLevelType w:val="hybridMultilevel"/>
    <w:tmpl w:val="E2F8DD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E5E95"/>
    <w:multiLevelType w:val="hybridMultilevel"/>
    <w:tmpl w:val="7C66D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CDB"/>
    <w:multiLevelType w:val="hybridMultilevel"/>
    <w:tmpl w:val="9FE0F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564AE"/>
    <w:multiLevelType w:val="hybridMultilevel"/>
    <w:tmpl w:val="4B243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317C2"/>
    <w:multiLevelType w:val="hybridMultilevel"/>
    <w:tmpl w:val="0B2CF50A"/>
    <w:lvl w:ilvl="0" w:tplc="90D4A4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5B0F67"/>
    <w:multiLevelType w:val="hybridMultilevel"/>
    <w:tmpl w:val="1DA6B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B"/>
    <w:rsid w:val="0000043D"/>
    <w:rsid w:val="00016C70"/>
    <w:rsid w:val="0002155B"/>
    <w:rsid w:val="00025F9A"/>
    <w:rsid w:val="000425F7"/>
    <w:rsid w:val="000426C5"/>
    <w:rsid w:val="000436FC"/>
    <w:rsid w:val="000A13C0"/>
    <w:rsid w:val="000A5FAB"/>
    <w:rsid w:val="000B1E21"/>
    <w:rsid w:val="000B61AC"/>
    <w:rsid w:val="000F4E58"/>
    <w:rsid w:val="000F7FDE"/>
    <w:rsid w:val="00116B2F"/>
    <w:rsid w:val="00124DFB"/>
    <w:rsid w:val="001314BF"/>
    <w:rsid w:val="00140134"/>
    <w:rsid w:val="00141B98"/>
    <w:rsid w:val="00151121"/>
    <w:rsid w:val="0016531C"/>
    <w:rsid w:val="00190C24"/>
    <w:rsid w:val="001A42A5"/>
    <w:rsid w:val="001D4D64"/>
    <w:rsid w:val="00205EC3"/>
    <w:rsid w:val="0021203F"/>
    <w:rsid w:val="00232760"/>
    <w:rsid w:val="002371F7"/>
    <w:rsid w:val="002E1AE5"/>
    <w:rsid w:val="002F78A2"/>
    <w:rsid w:val="00315B35"/>
    <w:rsid w:val="003337BA"/>
    <w:rsid w:val="00357022"/>
    <w:rsid w:val="0036381D"/>
    <w:rsid w:val="00375CE0"/>
    <w:rsid w:val="00385A56"/>
    <w:rsid w:val="003F4112"/>
    <w:rsid w:val="003F643A"/>
    <w:rsid w:val="00403ED6"/>
    <w:rsid w:val="00403EF1"/>
    <w:rsid w:val="00404BCA"/>
    <w:rsid w:val="00415022"/>
    <w:rsid w:val="00426894"/>
    <w:rsid w:val="0043166B"/>
    <w:rsid w:val="00447761"/>
    <w:rsid w:val="004562DA"/>
    <w:rsid w:val="00474BCD"/>
    <w:rsid w:val="00486517"/>
    <w:rsid w:val="0049626A"/>
    <w:rsid w:val="004B1283"/>
    <w:rsid w:val="004B7237"/>
    <w:rsid w:val="00552B6B"/>
    <w:rsid w:val="00552DD6"/>
    <w:rsid w:val="0056289E"/>
    <w:rsid w:val="005C4BD8"/>
    <w:rsid w:val="005E2183"/>
    <w:rsid w:val="005E6C40"/>
    <w:rsid w:val="005F4331"/>
    <w:rsid w:val="00617911"/>
    <w:rsid w:val="00622F79"/>
    <w:rsid w:val="006239A5"/>
    <w:rsid w:val="00635930"/>
    <w:rsid w:val="00636B71"/>
    <w:rsid w:val="00655B9A"/>
    <w:rsid w:val="00684F6A"/>
    <w:rsid w:val="0068531D"/>
    <w:rsid w:val="00685BBA"/>
    <w:rsid w:val="00697911"/>
    <w:rsid w:val="006C3D8E"/>
    <w:rsid w:val="00741C7E"/>
    <w:rsid w:val="00747E98"/>
    <w:rsid w:val="00791C2D"/>
    <w:rsid w:val="00793672"/>
    <w:rsid w:val="00797BE0"/>
    <w:rsid w:val="007A3784"/>
    <w:rsid w:val="007B4AB0"/>
    <w:rsid w:val="007D72BC"/>
    <w:rsid w:val="0080579A"/>
    <w:rsid w:val="00831957"/>
    <w:rsid w:val="00866708"/>
    <w:rsid w:val="008B5A3D"/>
    <w:rsid w:val="00907963"/>
    <w:rsid w:val="00910C33"/>
    <w:rsid w:val="00911A8A"/>
    <w:rsid w:val="009220BF"/>
    <w:rsid w:val="0096078C"/>
    <w:rsid w:val="00961D7C"/>
    <w:rsid w:val="00964A15"/>
    <w:rsid w:val="0096595E"/>
    <w:rsid w:val="009659AB"/>
    <w:rsid w:val="00987D2B"/>
    <w:rsid w:val="009A1373"/>
    <w:rsid w:val="009B7893"/>
    <w:rsid w:val="009D5D01"/>
    <w:rsid w:val="009E5EE5"/>
    <w:rsid w:val="009F02B3"/>
    <w:rsid w:val="009F161D"/>
    <w:rsid w:val="00A14926"/>
    <w:rsid w:val="00A21EF3"/>
    <w:rsid w:val="00A47F67"/>
    <w:rsid w:val="00A65710"/>
    <w:rsid w:val="00AA2279"/>
    <w:rsid w:val="00AB0A25"/>
    <w:rsid w:val="00AC555D"/>
    <w:rsid w:val="00AD2501"/>
    <w:rsid w:val="00AD3DD4"/>
    <w:rsid w:val="00AD3F7D"/>
    <w:rsid w:val="00AF6CD8"/>
    <w:rsid w:val="00B052E4"/>
    <w:rsid w:val="00B33337"/>
    <w:rsid w:val="00B439A8"/>
    <w:rsid w:val="00B46024"/>
    <w:rsid w:val="00B5623F"/>
    <w:rsid w:val="00B622F3"/>
    <w:rsid w:val="00B65CAB"/>
    <w:rsid w:val="00B74A7A"/>
    <w:rsid w:val="00B836DE"/>
    <w:rsid w:val="00B8699D"/>
    <w:rsid w:val="00B9771E"/>
    <w:rsid w:val="00BA14ED"/>
    <w:rsid w:val="00BC4AA9"/>
    <w:rsid w:val="00C433DF"/>
    <w:rsid w:val="00C526F8"/>
    <w:rsid w:val="00CB07AD"/>
    <w:rsid w:val="00CC2BFE"/>
    <w:rsid w:val="00CD08B8"/>
    <w:rsid w:val="00CD793C"/>
    <w:rsid w:val="00CE35EF"/>
    <w:rsid w:val="00CE3F98"/>
    <w:rsid w:val="00D01CD2"/>
    <w:rsid w:val="00D0546B"/>
    <w:rsid w:val="00D4031C"/>
    <w:rsid w:val="00D5480E"/>
    <w:rsid w:val="00D549A8"/>
    <w:rsid w:val="00D75050"/>
    <w:rsid w:val="00D81AB2"/>
    <w:rsid w:val="00D842DF"/>
    <w:rsid w:val="00D95DD1"/>
    <w:rsid w:val="00DB27F9"/>
    <w:rsid w:val="00DC5E03"/>
    <w:rsid w:val="00DE562D"/>
    <w:rsid w:val="00DF4824"/>
    <w:rsid w:val="00E5013F"/>
    <w:rsid w:val="00E65B6A"/>
    <w:rsid w:val="00E86F9A"/>
    <w:rsid w:val="00E96F36"/>
    <w:rsid w:val="00EC42B7"/>
    <w:rsid w:val="00EF474F"/>
    <w:rsid w:val="00EF4AC5"/>
    <w:rsid w:val="00F367B3"/>
    <w:rsid w:val="00F4010E"/>
    <w:rsid w:val="00F447A2"/>
    <w:rsid w:val="00F563C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E76B53"/>
  <w15:docId w15:val="{75416599-247B-4F08-9414-25961BAE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unhideWhenUsed/>
    <w:rsid w:val="0021203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0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C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3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3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0C3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TinSchools@qed.qld.gov.au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intranet.qed.qld.gov.au/Services/Finance/Documents/public-liability-COC-teacher-placement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qed.qld.gov.au/Services/HumanResources/payrollhr/performance/Page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MCINTOSH, Alex</DisplayName>
        <AccountId>62</AccountId>
        <AccountType/>
      </UserInfo>
    </PPLastReviewedBy>
    <PPModeratedBy xmlns="f114f5df-7614-43c1-ba8e-2daa6e537108">
      <UserInfo>
        <DisplayName>MCINTOSH, Alex</DisplayName>
        <AccountId>62</AccountId>
        <AccountType/>
      </UserInfo>
    </PPModeratedBy>
    <PPSubmittedBy xmlns="f114f5df-7614-43c1-ba8e-2daa6e537108">
      <UserInfo>
        <DisplayName>MCINTOSH, Alex</DisplayName>
        <AccountId>62</AccountId>
        <AccountType/>
      </UserInfo>
    </PPSubmittedBy>
    <PPReferenceNumber xmlns="f114f5df-7614-43c1-ba8e-2daa6e537108" xsi:nil="true"/>
    <PPModeratedDate xmlns="f114f5df-7614-43c1-ba8e-2daa6e537108">2019-11-27T04:38:29+00:00</PPModeratedDate>
    <PPLastReviewedDate xmlns="f114f5df-7614-43c1-ba8e-2daa6e537108">2019-11-27T04:38:29+00:00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2019-11-27T04:38:21+00:00</PPSubmittedDate>
    <PPPublishedNotificationAddresses xmlns="f114f5df-7614-43c1-ba8e-2daa6e537108" xsi:nil="true"/>
    <PPReviewDate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2B7C81266845955846906AA99CB9" ma:contentTypeVersion="1" ma:contentTypeDescription="Create a new document." ma:contentTypeScope="" ma:versionID="9254a1e06844421424e7f7d7ecec1806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2716A-650D-4B48-B1FC-7DBB832BF2D0}"/>
</file>

<file path=customXml/itemProps2.xml><?xml version="1.0" encoding="utf-8"?>
<ds:datastoreItem xmlns:ds="http://schemas.openxmlformats.org/officeDocument/2006/customXml" ds:itemID="{A22D34A1-5243-4B46-9053-5BF41FAFD8CA}"/>
</file>

<file path=customXml/itemProps3.xml><?xml version="1.0" encoding="utf-8"?>
<ds:datastoreItem xmlns:ds="http://schemas.openxmlformats.org/officeDocument/2006/customXml" ds:itemID="{CF82577C-FDF9-4027-9283-BEA677ED0108}"/>
</file>

<file path=customXml/itemProps4.xml><?xml version="1.0" encoding="utf-8"?>
<ds:datastoreItem xmlns:ds="http://schemas.openxmlformats.org/officeDocument/2006/customXml" ds:itemID="{7C82BABC-34C7-4EA6-BD2D-685EB6065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IPVT factsheet</dc:title>
  <dc:creator>Microsoft Office User</dc:creator>
  <cp:keywords>DoE A4 page portrait; DoE generic</cp:keywords>
  <cp:lastModifiedBy>MCINTOSH, Alex</cp:lastModifiedBy>
  <cp:revision>2</cp:revision>
  <cp:lastPrinted>2018-01-16T02:55:00Z</cp:lastPrinted>
  <dcterms:created xsi:type="dcterms:W3CDTF">2019-11-27T04:37:00Z</dcterms:created>
  <dcterms:modified xsi:type="dcterms:W3CDTF">2019-11-27T04:37:00Z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0x01010096392B7C81266845955846906AA99CB9</vt:lpwstr>
  </property>
  <property fmtid="{D5CDD505-2E9C-101B-9397-08002B2CF9AE}" pid="3" name="URL">
    <vt:lpwstr/>
  </property>
</Properties>
</file>