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1952625</wp:posOffset>
                </wp:positionH>
                <wp:positionV relativeFrom="paragraph">
                  <wp:posOffset>539115</wp:posOffset>
                </wp:positionV>
                <wp:extent cx="2579370" cy="3623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5D43" w:rsidRPr="005C2C70" w:rsidRDefault="00FB5D43" w:rsidP="00ED7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CONVECTION 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2.45pt;width:203.1pt;height:28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PoMwIAAGE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" filled="f" stroked="f" strokeweight=".5pt">
                <v:textbox>
                  <w:txbxContent>
                    <w:p w:rsidR="00FB5D43" w:rsidRPr="005C2C70" w:rsidRDefault="00FB5D43" w:rsidP="00ED7F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CONVECTION OVEN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CA41F4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lang w:eastAsia="zh-TW"/>
        </w:rPr>
        <w:drawing>
          <wp:anchor distT="0" distB="107950" distL="114300" distR="114300" simplePos="0" relativeHeight="251667968" behindDoc="1" locked="0" layoutInCell="1" allowOverlap="1" wp14:anchorId="12513178" wp14:editId="4FE392C6">
            <wp:simplePos x="0" y="0"/>
            <wp:positionH relativeFrom="column">
              <wp:posOffset>4613275</wp:posOffset>
            </wp:positionH>
            <wp:positionV relativeFrom="paragraph">
              <wp:posOffset>102870</wp:posOffset>
            </wp:positionV>
            <wp:extent cx="183134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5" y="21445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FB5D43" w:rsidRPr="00A55D00" w:rsidTr="00FB5D43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FB5D43" w:rsidRPr="00630891" w:rsidRDefault="00FB5D43" w:rsidP="00FB5D43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B5D43" w:rsidRPr="000B5ADB" w:rsidRDefault="00FB5D43" w:rsidP="00FB5D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FB5D43" w:rsidRPr="001F66F5" w:rsidRDefault="00FB5D43" w:rsidP="00FB5D43">
            <w:pPr>
              <w:numPr>
                <w:ilvl w:val="0"/>
                <w:numId w:val="48"/>
              </w:numPr>
              <w:tabs>
                <w:tab w:val="num" w:pos="284"/>
              </w:tabs>
              <w:spacing w:before="480" w:after="120"/>
              <w:ind w:left="284" w:hanging="284"/>
              <w:rPr>
                <w:rFonts w:cs="Arial"/>
                <w:color w:val="000000"/>
                <w:sz w:val="20"/>
              </w:rPr>
            </w:pPr>
            <w:r w:rsidRPr="001F66F5">
              <w:rPr>
                <w:rFonts w:cs="Arial"/>
                <w:color w:val="000000"/>
                <w:sz w:val="20"/>
              </w:rPr>
              <w:t>When heating (softening) thermoplastics – acrylic or PVC material - to facilitate a forming or moulding process.</w:t>
            </w:r>
          </w:p>
          <w:p w:rsidR="00FB5D43" w:rsidRPr="001F66F5" w:rsidRDefault="00FB5D43" w:rsidP="00FB5D43">
            <w:pPr>
              <w:numPr>
                <w:ilvl w:val="0"/>
                <w:numId w:val="48"/>
              </w:numPr>
              <w:tabs>
                <w:tab w:val="num" w:pos="284"/>
              </w:tabs>
              <w:spacing w:before="120" w:after="120"/>
              <w:ind w:left="284" w:hanging="284"/>
              <w:rPr>
                <w:rFonts w:cs="Arial"/>
                <w:color w:val="000000"/>
                <w:sz w:val="20"/>
              </w:rPr>
            </w:pPr>
            <w:r w:rsidRPr="001F66F5">
              <w:rPr>
                <w:rFonts w:cs="Arial"/>
                <w:color w:val="000000"/>
                <w:sz w:val="20"/>
              </w:rPr>
              <w:t xml:space="preserve">When the heating element is clear of any foreign matter and only when the thermoforming plastic being heated is not </w:t>
            </w:r>
            <w:r>
              <w:rPr>
                <w:rFonts w:cs="Arial"/>
                <w:color w:val="000000"/>
                <w:sz w:val="20"/>
              </w:rPr>
              <w:br/>
            </w:r>
            <w:r w:rsidRPr="001F66F5">
              <w:rPr>
                <w:rFonts w:cs="Arial"/>
                <w:color w:val="000000"/>
                <w:sz w:val="20"/>
              </w:rPr>
              <w:t>over-heated to a combustible condition.</w:t>
            </w:r>
          </w:p>
          <w:p w:rsidR="00FB5D43" w:rsidRPr="001F66F5" w:rsidRDefault="00FB5D43" w:rsidP="00FB5D43">
            <w:pPr>
              <w:pStyle w:val="NormalWeb"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spacing w:before="120" w:beforeAutospacing="0" w:after="600" w:afterAutospacing="0"/>
              <w:ind w:left="252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oven temperatures do NOT excess 180°C, and when approved cotton gloves are worn as necessary PPE for all operators.</w:t>
            </w:r>
          </w:p>
        </w:tc>
        <w:tc>
          <w:tcPr>
            <w:tcW w:w="3569" w:type="dxa"/>
            <w:vAlign w:val="center"/>
          </w:tcPr>
          <w:p w:rsidR="00FB5D43" w:rsidRPr="00A55D00" w:rsidRDefault="00FB5D43" w:rsidP="00FB5D43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>
              <w:rPr>
                <w:sz w:val="20"/>
              </w:rPr>
              <w:t>Manage through regular planning processes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bCs/>
                <w:iCs/>
                <w:color w:val="000080"/>
                <w:sz w:val="20"/>
              </w:rPr>
            </w:r>
            <w:r w:rsidR="000474A3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bCs/>
                <w:iCs/>
                <w:color w:val="000080"/>
                <w:sz w:val="20"/>
              </w:rPr>
            </w:r>
            <w:r w:rsidR="000474A3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34"/>
        <w:gridCol w:w="574"/>
        <w:gridCol w:w="574"/>
        <w:gridCol w:w="2599"/>
      </w:tblGrid>
      <w:tr w:rsidR="00384E31" w:rsidRPr="00A55D00" w:rsidTr="00801B3F">
        <w:trPr>
          <w:cantSplit/>
          <w:trHeight w:val="748"/>
          <w:tblHeader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FB5D43" w:rsidRPr="00A55D00" w:rsidTr="00801B3F">
        <w:trPr>
          <w:cantSplit/>
          <w:trHeight w:val="691"/>
        </w:trPr>
        <w:tc>
          <w:tcPr>
            <w:tcW w:w="2689" w:type="dxa"/>
            <w:vMerge w:val="restart"/>
          </w:tcPr>
          <w:p w:rsidR="00FB5D43" w:rsidRDefault="00FB5D43" w:rsidP="00FB5D4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FB5D43" w:rsidRPr="005E17E1" w:rsidRDefault="00FB5D43" w:rsidP="00FB5D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FB5D43" w:rsidRDefault="00FB5D43" w:rsidP="00FB5D43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FB5D43" w:rsidRDefault="00FB5D43" w:rsidP="00FB5D43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FB5D43" w:rsidRPr="00BD6FAB" w:rsidRDefault="00FB5D43" w:rsidP="00FB5D43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nil"/>
            </w:tcBorders>
          </w:tcPr>
          <w:p w:rsidR="00FB5D43" w:rsidRPr="002A6993" w:rsidRDefault="00FB5D43" w:rsidP="00FB5D43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5D43" w:rsidRDefault="00FB5D43" w:rsidP="00FB5D43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459"/>
        </w:trPr>
        <w:tc>
          <w:tcPr>
            <w:tcW w:w="2689" w:type="dxa"/>
            <w:vMerge/>
          </w:tcPr>
          <w:p w:rsidR="00FB5D43" w:rsidRPr="002A6993" w:rsidRDefault="00FB5D43" w:rsidP="00FB5D43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B5D43" w:rsidRDefault="00FB5D43" w:rsidP="00FB5D43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bench mounted heating oven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B5D43" w:rsidRDefault="00FB5D43" w:rsidP="00FB5D43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459"/>
        </w:trPr>
        <w:tc>
          <w:tcPr>
            <w:tcW w:w="2689" w:type="dxa"/>
            <w:vMerge/>
          </w:tcPr>
          <w:p w:rsidR="00FB5D43" w:rsidRPr="002A6993" w:rsidRDefault="00FB5D43" w:rsidP="00FB5D43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FB5D43" w:rsidRDefault="00FB5D43" w:rsidP="00FB5D43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D43" w:rsidRPr="00A55D00" w:rsidRDefault="00FB5D43" w:rsidP="00FB5D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D43" w:rsidRPr="00A55D00" w:rsidRDefault="00FB5D43" w:rsidP="00FB5D4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D43" w:rsidRDefault="00FB5D43" w:rsidP="00FB5D43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770"/>
        </w:trPr>
        <w:tc>
          <w:tcPr>
            <w:tcW w:w="2689" w:type="dxa"/>
            <w:vMerge w:val="restart"/>
          </w:tcPr>
          <w:p w:rsidR="00FB5D43" w:rsidRPr="002A503A" w:rsidRDefault="00FB5D43" w:rsidP="00FB5D43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FB5D43" w:rsidRDefault="00FB5D43" w:rsidP="00FB5D43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FB5D43" w:rsidRPr="00870CEC" w:rsidRDefault="00FB5D43" w:rsidP="00FB5D43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FB5D43" w:rsidRPr="002A6993" w:rsidRDefault="00FB5D43" w:rsidP="00FB5D4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FB5D43" w:rsidRPr="002A6993" w:rsidRDefault="00B75BC8" w:rsidP="00FB5D43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B5D43" w:rsidRPr="002A6993">
              <w:rPr>
                <w:b/>
                <w:sz w:val="20"/>
              </w:rPr>
              <w:t>Lighting</w:t>
            </w:r>
          </w:p>
          <w:p w:rsidR="00FB5D43" w:rsidRDefault="00FB5D43" w:rsidP="00FB5D4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FB5D43" w:rsidRDefault="00FB5D43" w:rsidP="00FB5D43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:rsidR="00FB5D43" w:rsidRDefault="00FB5D43" w:rsidP="00FB5D43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:rsidR="00FB5D43" w:rsidRPr="007F5AF5" w:rsidRDefault="00FB5D43" w:rsidP="00FB5D43">
            <w:pPr>
              <w:spacing w:before="60" w:after="60"/>
              <w:ind w:right="-57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:rsidR="00FB5D43" w:rsidRPr="002A6993" w:rsidRDefault="00FB5D43" w:rsidP="00FB5D43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Convection ovens used for thermoplastics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</w:t>
            </w:r>
            <w:r w:rsidR="00B75BC8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5D43" w:rsidRDefault="00FB5D43" w:rsidP="00FB5D43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545"/>
        </w:trPr>
        <w:tc>
          <w:tcPr>
            <w:tcW w:w="2689" w:type="dxa"/>
            <w:vMerge/>
          </w:tcPr>
          <w:p w:rsidR="00FB5D43" w:rsidRPr="005E17E1" w:rsidRDefault="00FB5D43" w:rsidP="00FB5D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B5D43" w:rsidRPr="006D497C" w:rsidRDefault="00FB5D43" w:rsidP="00FB5D43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convection oven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B5D43" w:rsidRDefault="00FB5D43" w:rsidP="00FB5D43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496"/>
        </w:trPr>
        <w:tc>
          <w:tcPr>
            <w:tcW w:w="2689" w:type="dxa"/>
            <w:vMerge/>
          </w:tcPr>
          <w:p w:rsidR="00FB5D43" w:rsidRPr="005E17E1" w:rsidRDefault="00FB5D43" w:rsidP="00FB5D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B5D43" w:rsidRPr="004A7F5A" w:rsidRDefault="00FB5D43" w:rsidP="00FB5D43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B75BC8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B5D43" w:rsidRDefault="00FB5D43" w:rsidP="00FB5D4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660"/>
        </w:trPr>
        <w:tc>
          <w:tcPr>
            <w:tcW w:w="2689" w:type="dxa"/>
            <w:vMerge/>
          </w:tcPr>
          <w:p w:rsidR="00FB5D43" w:rsidRPr="005E17E1" w:rsidRDefault="00FB5D43" w:rsidP="00FB5D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B5D43" w:rsidRPr="00E80C0E" w:rsidRDefault="00FB5D43" w:rsidP="00FB5D43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</w:t>
            </w:r>
            <w:r w:rsidR="00B75BC8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fume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B5D43" w:rsidRDefault="00FB5D43" w:rsidP="00FB5D4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609"/>
        </w:trPr>
        <w:tc>
          <w:tcPr>
            <w:tcW w:w="2689" w:type="dxa"/>
            <w:vMerge/>
          </w:tcPr>
          <w:p w:rsidR="00FB5D43" w:rsidRPr="005E17E1" w:rsidRDefault="00FB5D43" w:rsidP="00FB5D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FB5D43" w:rsidRPr="004A7F5A" w:rsidRDefault="00FB5D43" w:rsidP="00FB5D43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 w:rsidR="00B75BC8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 w:rsidR="00B75BC8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B5D43" w:rsidRPr="00A55D00" w:rsidRDefault="00FB5D43" w:rsidP="00FB5D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B5D43" w:rsidRDefault="00FB5D43" w:rsidP="00FB5D43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D43" w:rsidRPr="00A55D00" w:rsidTr="00801B3F">
        <w:trPr>
          <w:cantSplit/>
          <w:trHeight w:val="779"/>
        </w:trPr>
        <w:tc>
          <w:tcPr>
            <w:tcW w:w="2689" w:type="dxa"/>
            <w:vMerge/>
          </w:tcPr>
          <w:p w:rsidR="00FB5D43" w:rsidRPr="005E17E1" w:rsidRDefault="00FB5D43" w:rsidP="00FB5D4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FB5D43" w:rsidRPr="00FC113C" w:rsidRDefault="00B75BC8" w:rsidP="00FB5D43">
            <w:pPr>
              <w:numPr>
                <w:ilvl w:val="0"/>
                <w:numId w:val="7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FB5D43">
              <w:rPr>
                <w:rFonts w:cs="Arial"/>
                <w:sz w:val="18"/>
                <w:szCs w:val="18"/>
              </w:rPr>
              <w:t xml:space="preserve">All </w:t>
            </w:r>
            <w:r w:rsidR="00FB5D43"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FB5D43">
              <w:rPr>
                <w:rFonts w:cs="Arial"/>
                <w:sz w:val="18"/>
                <w:szCs w:val="18"/>
              </w:rPr>
              <w:t xml:space="preserve">) is used </w:t>
            </w:r>
            <w:r w:rsidR="00FB5D43"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FB5D43" w:rsidRPr="00AD7375" w:rsidRDefault="00FB5D43" w:rsidP="00FB5D43">
            <w:pPr>
              <w:tabs>
                <w:tab w:val="left" w:pos="227"/>
                <w:tab w:val="left" w:pos="284"/>
                <w:tab w:val="left" w:pos="357"/>
              </w:tabs>
              <w:spacing w:before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D43" w:rsidRPr="00A55D00" w:rsidRDefault="00FB5D43" w:rsidP="00FB5D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D43" w:rsidRPr="00A55D00" w:rsidRDefault="00FB5D43" w:rsidP="00FB5D4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D43" w:rsidRDefault="00FB5D43" w:rsidP="00FB5D43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FB5D43" w:rsidRPr="002568E6" w:rsidRDefault="00FB5D43" w:rsidP="00FB5D43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75BC8" w:rsidRPr="00A55D00" w:rsidTr="00801B3F">
        <w:trPr>
          <w:cantSplit/>
          <w:trHeight w:val="639"/>
        </w:trPr>
        <w:tc>
          <w:tcPr>
            <w:tcW w:w="2689" w:type="dxa"/>
            <w:vMerge w:val="restart"/>
          </w:tcPr>
          <w:p w:rsidR="00B75BC8" w:rsidRPr="002A6993" w:rsidRDefault="00B75BC8" w:rsidP="00B75BC8">
            <w:pPr>
              <w:spacing w:before="12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B75BC8" w:rsidRDefault="00B75BC8" w:rsidP="00B75BC8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B75BC8" w:rsidRDefault="00B75BC8" w:rsidP="00B75BC8">
            <w:pPr>
              <w:spacing w:before="240"/>
              <w:rPr>
                <w:b/>
                <w:sz w:val="22"/>
                <w:szCs w:val="22"/>
              </w:rPr>
            </w:pPr>
          </w:p>
          <w:p w:rsidR="00B75BC8" w:rsidRDefault="00B75BC8" w:rsidP="00B75BC8">
            <w:pPr>
              <w:spacing w:before="240"/>
              <w:rPr>
                <w:b/>
                <w:sz w:val="22"/>
                <w:szCs w:val="22"/>
              </w:rPr>
            </w:pPr>
          </w:p>
          <w:p w:rsidR="00B75BC8" w:rsidRPr="005E17E1" w:rsidRDefault="00B75BC8" w:rsidP="00B75BC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:rsidR="00B75BC8" w:rsidRDefault="00B75BC8" w:rsidP="00B75BC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01B3F"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5BC8" w:rsidRDefault="00B75BC8" w:rsidP="00B75BC8">
            <w:pPr>
              <w:spacing w:before="24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5BC8" w:rsidRPr="00A55D00" w:rsidTr="00801B3F">
        <w:trPr>
          <w:cantSplit/>
          <w:trHeight w:val="635"/>
        </w:trPr>
        <w:tc>
          <w:tcPr>
            <w:tcW w:w="2689" w:type="dxa"/>
            <w:vMerge/>
          </w:tcPr>
          <w:p w:rsidR="00B75BC8" w:rsidRDefault="00B75BC8" w:rsidP="00B75BC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B75BC8" w:rsidRDefault="00B75BC8" w:rsidP="00B75BC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 w:rsidR="00801B3F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5BC8" w:rsidRDefault="00B75BC8" w:rsidP="00B75BC8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5BC8" w:rsidRPr="00A55D00" w:rsidTr="00801B3F">
        <w:trPr>
          <w:cantSplit/>
          <w:trHeight w:val="735"/>
        </w:trPr>
        <w:tc>
          <w:tcPr>
            <w:tcW w:w="2689" w:type="dxa"/>
            <w:vMerge/>
          </w:tcPr>
          <w:p w:rsidR="00B75BC8" w:rsidRDefault="00B75BC8" w:rsidP="00B75BC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B75BC8" w:rsidRPr="00F40031" w:rsidRDefault="00B75BC8" w:rsidP="00B75BC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 w:rsidR="000474A3"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  <w:bookmarkStart w:id="2" w:name="_GoBack"/>
            <w:bookmarkEnd w:id="2"/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5BC8" w:rsidRPr="00AD583F" w:rsidRDefault="00B75BC8" w:rsidP="00B75BC8">
            <w:pPr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20"/>
              </w:rPr>
            </w:pPr>
          </w:p>
        </w:tc>
      </w:tr>
      <w:tr w:rsidR="00B75BC8" w:rsidRPr="00A55D00" w:rsidTr="00801B3F">
        <w:trPr>
          <w:cantSplit/>
          <w:trHeight w:val="825"/>
        </w:trPr>
        <w:tc>
          <w:tcPr>
            <w:tcW w:w="2689" w:type="dxa"/>
            <w:vMerge/>
          </w:tcPr>
          <w:p w:rsidR="00B75BC8" w:rsidRDefault="00B75BC8" w:rsidP="00B75BC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B75BC8" w:rsidRPr="00F361FB" w:rsidRDefault="00B75BC8" w:rsidP="00B75BC8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5BC8" w:rsidRPr="00A55D00" w:rsidRDefault="00B75BC8" w:rsidP="00B75BC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5BC8" w:rsidRDefault="00B75BC8" w:rsidP="00B75BC8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5BC8" w:rsidRPr="00A55D00" w:rsidTr="00801B3F">
        <w:trPr>
          <w:cantSplit/>
          <w:trHeight w:val="825"/>
        </w:trPr>
        <w:tc>
          <w:tcPr>
            <w:tcW w:w="2689" w:type="dxa"/>
            <w:vMerge/>
          </w:tcPr>
          <w:p w:rsidR="00B75BC8" w:rsidRDefault="00B75BC8" w:rsidP="00B75BC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B75BC8" w:rsidRPr="00801B3F" w:rsidRDefault="00B75BC8" w:rsidP="00B75BC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BC8" w:rsidRPr="00A55D00" w:rsidRDefault="00B75BC8" w:rsidP="00B75BC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BC8" w:rsidRPr="00A55D00" w:rsidRDefault="00B75BC8" w:rsidP="00B75BC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BC8" w:rsidRDefault="00B75BC8" w:rsidP="00B75BC8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189"/>
        </w:trPr>
        <w:tc>
          <w:tcPr>
            <w:tcW w:w="2689" w:type="dxa"/>
            <w:vMerge w:val="restart"/>
          </w:tcPr>
          <w:p w:rsidR="00801B3F" w:rsidRDefault="00801B3F" w:rsidP="006426BE">
            <w:pPr>
              <w:spacing w:before="12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801B3F" w:rsidRPr="00256A8E" w:rsidRDefault="00801B3F" w:rsidP="00801B3F">
            <w:pPr>
              <w:numPr>
                <w:ilvl w:val="0"/>
                <w:numId w:val="49"/>
              </w:numPr>
              <w:tabs>
                <w:tab w:val="clear" w:pos="644"/>
                <w:tab w:val="left" w:pos="306"/>
              </w:tabs>
              <w:spacing w:before="240"/>
              <w:ind w:left="447" w:hanging="425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801B3F" w:rsidRPr="005E17E1" w:rsidRDefault="00801B3F" w:rsidP="00801B3F">
            <w:pPr>
              <w:tabs>
                <w:tab w:val="left" w:pos="306"/>
              </w:tabs>
              <w:spacing w:before="240" w:after="60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 Humid and hot work environments are often uncomfortable resulting in stress and low productivity.</w:t>
            </w:r>
          </w:p>
          <w:p w:rsidR="00801B3F" w:rsidRDefault="00801B3F" w:rsidP="00801B3F">
            <w:pPr>
              <w:numPr>
                <w:ilvl w:val="0"/>
                <w:numId w:val="21"/>
              </w:numPr>
              <w:tabs>
                <w:tab w:val="left" w:pos="227"/>
                <w:tab w:val="left" w:pos="306"/>
              </w:tabs>
              <w:spacing w:before="160"/>
              <w:ind w:left="340" w:right="-57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>
              <w:rPr>
                <w:b/>
                <w:sz w:val="20"/>
              </w:rPr>
              <w:t>Hazardous</w:t>
            </w:r>
          </w:p>
          <w:p w:rsidR="00801B3F" w:rsidRDefault="00801B3F" w:rsidP="00801B3F">
            <w:pPr>
              <w:tabs>
                <w:tab w:val="left" w:pos="227"/>
                <w:tab w:val="left" w:pos="306"/>
              </w:tabs>
              <w:spacing w:after="60"/>
              <w:ind w:left="340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Substances</w:t>
            </w:r>
          </w:p>
          <w:p w:rsidR="00801B3F" w:rsidRDefault="00801B3F" w:rsidP="00801B3F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>Is it li</w:t>
            </w:r>
            <w:r>
              <w:rPr>
                <w:sz w:val="18"/>
                <w:szCs w:val="18"/>
              </w:rPr>
              <w:t xml:space="preserve">kely that workers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airborne toxic wood dust particulates, toxic plastics fumes,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801B3F" w:rsidRDefault="00801B3F" w:rsidP="00801B3F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01B3F" w:rsidRPr="00504A70" w:rsidRDefault="00801B3F" w:rsidP="00801B3F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:rsidR="00801B3F" w:rsidRPr="002A6993" w:rsidRDefault="00801B3F" w:rsidP="00801B3F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Convection ovens used for thermoplastics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24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446"/>
        </w:trPr>
        <w:tc>
          <w:tcPr>
            <w:tcW w:w="2689" w:type="dxa"/>
            <w:vMerge/>
          </w:tcPr>
          <w:p w:rsidR="00801B3F" w:rsidRPr="005E17E1" w:rsidRDefault="00801B3F" w:rsidP="00801B3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801B3F" w:rsidRPr="006D497C" w:rsidRDefault="00801B3F" w:rsidP="00801B3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convection oven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186"/>
        </w:trPr>
        <w:tc>
          <w:tcPr>
            <w:tcW w:w="2689" w:type="dxa"/>
            <w:vMerge/>
          </w:tcPr>
          <w:p w:rsidR="00801B3F" w:rsidRPr="005E17E1" w:rsidRDefault="00801B3F" w:rsidP="00801B3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801B3F" w:rsidRPr="002A6993" w:rsidRDefault="00801B3F" w:rsidP="00801B3F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potentially hazardous waste materials or toxic fumes resulting from this oven heating process are monitored and managed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555"/>
        </w:trPr>
        <w:tc>
          <w:tcPr>
            <w:tcW w:w="2689" w:type="dxa"/>
            <w:vMerge/>
          </w:tcPr>
          <w:p w:rsidR="00801B3F" w:rsidRPr="005E17E1" w:rsidRDefault="00801B3F" w:rsidP="00801B3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801B3F" w:rsidRDefault="00801B3F" w:rsidP="00801B3F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1967"/>
        </w:trPr>
        <w:tc>
          <w:tcPr>
            <w:tcW w:w="2689" w:type="dxa"/>
            <w:vMerge/>
          </w:tcPr>
          <w:p w:rsidR="00801B3F" w:rsidRPr="005E17E1" w:rsidRDefault="00801B3F" w:rsidP="00801B3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801B3F" w:rsidRPr="00345DB1" w:rsidRDefault="00801B3F" w:rsidP="00801B3F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01B3F" w:rsidRDefault="00801B3F" w:rsidP="00801B3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801B3F" w:rsidRPr="002A6993" w:rsidRDefault="00801B3F" w:rsidP="00801B3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824"/>
        </w:trPr>
        <w:tc>
          <w:tcPr>
            <w:tcW w:w="2689" w:type="dxa"/>
            <w:vMerge w:val="restart"/>
          </w:tcPr>
          <w:p w:rsidR="00801B3F" w:rsidRPr="005E17E1" w:rsidRDefault="00801B3F" w:rsidP="00801B3F">
            <w:pPr>
              <w:spacing w:before="12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801B3F" w:rsidRPr="005E17E1" w:rsidRDefault="00801B3F" w:rsidP="00801B3F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01B3F" w:rsidRDefault="00801B3F" w:rsidP="00801B3F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801B3F" w:rsidRDefault="00801B3F" w:rsidP="00801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801B3F" w:rsidRDefault="00801B3F" w:rsidP="00801B3F">
            <w:pPr>
              <w:rPr>
                <w:sz w:val="18"/>
                <w:szCs w:val="18"/>
              </w:rPr>
            </w:pPr>
          </w:p>
          <w:p w:rsidR="006A2DD3" w:rsidRDefault="006A2DD3" w:rsidP="00801B3F">
            <w:pPr>
              <w:rPr>
                <w:sz w:val="18"/>
                <w:szCs w:val="18"/>
              </w:rPr>
            </w:pPr>
          </w:p>
          <w:p w:rsidR="006A2DD3" w:rsidRDefault="006A2DD3" w:rsidP="00801B3F">
            <w:pPr>
              <w:rPr>
                <w:sz w:val="18"/>
                <w:szCs w:val="18"/>
              </w:rPr>
            </w:pPr>
          </w:p>
          <w:p w:rsidR="00801B3F" w:rsidRPr="00BD6FAB" w:rsidRDefault="00801B3F" w:rsidP="00801B3F">
            <w:pPr>
              <w:rPr>
                <w:b/>
                <w:sz w:val="6"/>
                <w:szCs w:val="6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:rsidR="00801B3F" w:rsidRPr="002A6993" w:rsidRDefault="00801B3F" w:rsidP="00801B3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all work benches supporting convection ovens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24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436"/>
        </w:trPr>
        <w:tc>
          <w:tcPr>
            <w:tcW w:w="2689" w:type="dxa"/>
            <w:vMerge/>
          </w:tcPr>
          <w:p w:rsidR="00801B3F" w:rsidRDefault="00801B3F" w:rsidP="00801B3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801B3F" w:rsidRPr="002A6993" w:rsidRDefault="00801B3F" w:rsidP="00801B3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801B3F">
        <w:trPr>
          <w:cantSplit/>
          <w:trHeight w:val="693"/>
        </w:trPr>
        <w:tc>
          <w:tcPr>
            <w:tcW w:w="2689" w:type="dxa"/>
            <w:vMerge/>
          </w:tcPr>
          <w:p w:rsidR="00801B3F" w:rsidRDefault="00801B3F" w:rsidP="00801B3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801B3F" w:rsidRDefault="00801B3F" w:rsidP="00801B3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1B3F" w:rsidRPr="00A55D00" w:rsidRDefault="00801B3F" w:rsidP="00801B3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1B3F" w:rsidRPr="00A55D00" w:rsidTr="006A2DD3">
        <w:trPr>
          <w:cantSplit/>
          <w:trHeight w:val="1005"/>
        </w:trPr>
        <w:tc>
          <w:tcPr>
            <w:tcW w:w="2689" w:type="dxa"/>
            <w:vMerge/>
          </w:tcPr>
          <w:p w:rsidR="00801B3F" w:rsidRDefault="00801B3F" w:rsidP="00801B3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801B3F" w:rsidRDefault="00801B3F" w:rsidP="00801B3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1B3F" w:rsidRPr="00A55D00" w:rsidRDefault="00801B3F" w:rsidP="00801B3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1B3F" w:rsidRPr="00A55D00" w:rsidRDefault="00801B3F" w:rsidP="00801B3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1B3F" w:rsidRDefault="00801B3F" w:rsidP="00801B3F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A2DD3" w:rsidRPr="00A55D00" w:rsidTr="006A2DD3">
        <w:trPr>
          <w:cantSplit/>
          <w:trHeight w:val="717"/>
        </w:trPr>
        <w:tc>
          <w:tcPr>
            <w:tcW w:w="2689" w:type="dxa"/>
            <w:vMerge w:val="restart"/>
          </w:tcPr>
          <w:p w:rsidR="006A2DD3" w:rsidRPr="002A6993" w:rsidRDefault="006A2DD3" w:rsidP="006426BE">
            <w:pPr>
              <w:spacing w:before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6A2DD3" w:rsidRDefault="006A2DD3" w:rsidP="006A2DD3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6A2DD3" w:rsidRDefault="006A2DD3" w:rsidP="006A2DD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:rsidR="006A2DD3" w:rsidRPr="002A6993" w:rsidRDefault="006A2DD3" w:rsidP="006A2DD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2DD3" w:rsidRPr="00A55D00" w:rsidRDefault="006A2DD3" w:rsidP="006A2D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2DD3" w:rsidRPr="00A55D00" w:rsidRDefault="006A2DD3" w:rsidP="006A2D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2DD3" w:rsidRDefault="006A2DD3" w:rsidP="006A2DD3">
            <w:pPr>
              <w:spacing w:before="24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A2DD3" w:rsidRPr="00A55D00" w:rsidTr="006A2DD3">
        <w:trPr>
          <w:cantSplit/>
          <w:trHeight w:val="716"/>
        </w:trPr>
        <w:tc>
          <w:tcPr>
            <w:tcW w:w="2689" w:type="dxa"/>
            <w:vMerge/>
          </w:tcPr>
          <w:p w:rsidR="006A2DD3" w:rsidRPr="005E17E1" w:rsidRDefault="006A2DD3" w:rsidP="006A2DD3">
            <w:pPr>
              <w:spacing w:before="240" w:after="6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6A2DD3" w:rsidRDefault="006A2DD3" w:rsidP="006A2DD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A2DD3" w:rsidRPr="00A55D00" w:rsidRDefault="006A2DD3" w:rsidP="006A2D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A2DD3" w:rsidRPr="00A55D00" w:rsidRDefault="006A2DD3" w:rsidP="006A2D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A2DD3" w:rsidRDefault="006A2DD3" w:rsidP="006A2DD3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A2DD3" w:rsidRPr="00A55D00" w:rsidTr="006A2DD3">
        <w:trPr>
          <w:cantSplit/>
          <w:trHeight w:val="716"/>
        </w:trPr>
        <w:tc>
          <w:tcPr>
            <w:tcW w:w="2689" w:type="dxa"/>
            <w:vMerge/>
          </w:tcPr>
          <w:p w:rsidR="006A2DD3" w:rsidRPr="005E17E1" w:rsidRDefault="006A2DD3" w:rsidP="006A2DD3">
            <w:pPr>
              <w:spacing w:before="240" w:after="6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6A2DD3" w:rsidRDefault="006A2DD3" w:rsidP="006A2DD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A2DD3" w:rsidRPr="00A55D00" w:rsidRDefault="006A2DD3" w:rsidP="006A2D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A2DD3" w:rsidRPr="00A55D00" w:rsidRDefault="006A2DD3" w:rsidP="006A2D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A2DD3" w:rsidRDefault="006A2DD3" w:rsidP="006A2DD3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A2DD3" w:rsidRPr="00A55D00" w:rsidTr="006A2DD3">
        <w:trPr>
          <w:cantSplit/>
          <w:trHeight w:val="716"/>
        </w:trPr>
        <w:tc>
          <w:tcPr>
            <w:tcW w:w="2689" w:type="dxa"/>
            <w:vMerge/>
          </w:tcPr>
          <w:p w:rsidR="006A2DD3" w:rsidRPr="005E17E1" w:rsidRDefault="006A2DD3" w:rsidP="006A2DD3">
            <w:pPr>
              <w:spacing w:before="240" w:after="60"/>
              <w:rPr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6A2DD3" w:rsidRDefault="006A2DD3" w:rsidP="006A2DD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6A2DD3" w:rsidRDefault="006A2DD3" w:rsidP="006A2DD3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6A2DD3" w:rsidRPr="002A6993" w:rsidRDefault="006A2DD3" w:rsidP="006A2DD3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2DD3" w:rsidRPr="00A55D00" w:rsidRDefault="006A2DD3" w:rsidP="006A2D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2DD3" w:rsidRPr="00A55D00" w:rsidRDefault="006A2DD3" w:rsidP="006A2D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2DD3" w:rsidRDefault="006A2DD3" w:rsidP="006A2DD3">
            <w:pPr>
              <w:spacing w:before="120" w:after="60"/>
              <w:ind w:left="57"/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80"/>
                <w:sz w:val="20"/>
              </w:rPr>
            </w:r>
            <w:r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0474A3">
              <w:rPr>
                <w:rFonts w:cs="Arial"/>
                <w:b/>
                <w:color w:val="000080"/>
                <w:sz w:val="22"/>
              </w:rPr>
            </w:r>
            <w:r w:rsidR="000474A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0474A3">
              <w:rPr>
                <w:rFonts w:cs="Arial"/>
                <w:b/>
                <w:color w:val="000080"/>
                <w:sz w:val="22"/>
              </w:rPr>
            </w:r>
            <w:r w:rsidR="000474A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0474A3">
              <w:rPr>
                <w:rFonts w:cs="Arial"/>
                <w:b/>
                <w:color w:val="000080"/>
                <w:sz w:val="22"/>
              </w:rPr>
            </w:r>
            <w:r w:rsidR="000474A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7F5AF5" w:rsidRDefault="007F5AF5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6A2DD3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6A2DD3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7F5AF5" w:rsidRDefault="007F5AF5">
      <w:pPr>
        <w:rPr>
          <w:noProof/>
          <w:sz w:val="20"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</w:r>
            <w:r w:rsidR="000474A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43" w:rsidRDefault="00FB5D43">
      <w:r>
        <w:separator/>
      </w:r>
    </w:p>
  </w:endnote>
  <w:endnote w:type="continuationSeparator" w:id="0">
    <w:p w:rsidR="00FB5D43" w:rsidRDefault="00FB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43" w:rsidRPr="00441959" w:rsidRDefault="00FB5D43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D43" w:rsidRPr="005246DF" w:rsidRDefault="00FB5D43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FB5D43" w:rsidRDefault="00FB5D43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FB5D43" w:rsidRPr="005246DF" w:rsidRDefault="00FB5D43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474A3">
                            <w:rPr>
                              <w:b/>
                              <w:bCs/>
                              <w:noProof/>
                              <w:sz w:val="14"/>
                            </w:rPr>
                            <w:t>6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FE0B56">
                            <w:rPr>
                              <w:sz w:val="14"/>
                            </w:rPr>
                            <w:t>6</w:t>
                          </w:r>
                        </w:p>
                        <w:p w:rsidR="00FB5D43" w:rsidRPr="00F06006" w:rsidRDefault="00FB5D43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FB5D43" w:rsidRPr="005246DF" w:rsidRDefault="00FB5D43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FB5D43" w:rsidRDefault="00FB5D43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FB5D43" w:rsidRPr="005246DF" w:rsidRDefault="00FB5D43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0474A3">
                      <w:rPr>
                        <w:b/>
                        <w:bCs/>
                        <w:noProof/>
                        <w:sz w:val="14"/>
                      </w:rPr>
                      <w:t>6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FE0B56">
                      <w:rPr>
                        <w:sz w:val="14"/>
                      </w:rPr>
                      <w:t>6</w:t>
                    </w:r>
                  </w:p>
                  <w:p w:rsidR="00FB5D43" w:rsidRPr="00F06006" w:rsidRDefault="00FB5D43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D43" w:rsidRPr="00D65DEB" w:rsidRDefault="00FB5D43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FB5D43" w:rsidRPr="00D65DEB" w:rsidRDefault="00FB5D43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43" w:rsidRDefault="00FB5D43">
      <w:r>
        <w:separator/>
      </w:r>
    </w:p>
  </w:footnote>
  <w:footnote w:type="continuationSeparator" w:id="0">
    <w:p w:rsidR="00FB5D43" w:rsidRDefault="00FB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CE1E04"/>
    <w:multiLevelType w:val="hybridMultilevel"/>
    <w:tmpl w:val="7E0E8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61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4010C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78A40D0"/>
    <w:multiLevelType w:val="hybridMultilevel"/>
    <w:tmpl w:val="3E2C7B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64873"/>
    <w:multiLevelType w:val="hybridMultilevel"/>
    <w:tmpl w:val="3714412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5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E0ED3"/>
    <w:multiLevelType w:val="hybridMultilevel"/>
    <w:tmpl w:val="D6E25960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41"/>
  </w:num>
  <w:num w:numId="5">
    <w:abstractNumId w:val="18"/>
  </w:num>
  <w:num w:numId="6">
    <w:abstractNumId w:val="1"/>
  </w:num>
  <w:num w:numId="7">
    <w:abstractNumId w:val="33"/>
  </w:num>
  <w:num w:numId="8">
    <w:abstractNumId w:val="30"/>
  </w:num>
  <w:num w:numId="9">
    <w:abstractNumId w:val="43"/>
  </w:num>
  <w:num w:numId="10">
    <w:abstractNumId w:val="3"/>
  </w:num>
  <w:num w:numId="11">
    <w:abstractNumId w:val="22"/>
  </w:num>
  <w:num w:numId="12">
    <w:abstractNumId w:val="32"/>
  </w:num>
  <w:num w:numId="13">
    <w:abstractNumId w:val="48"/>
  </w:num>
  <w:num w:numId="14">
    <w:abstractNumId w:val="13"/>
  </w:num>
  <w:num w:numId="15">
    <w:abstractNumId w:val="27"/>
  </w:num>
  <w:num w:numId="16">
    <w:abstractNumId w:val="16"/>
  </w:num>
  <w:num w:numId="17">
    <w:abstractNumId w:val="46"/>
  </w:num>
  <w:num w:numId="18">
    <w:abstractNumId w:val="38"/>
  </w:num>
  <w:num w:numId="19">
    <w:abstractNumId w:val="26"/>
  </w:num>
  <w:num w:numId="20">
    <w:abstractNumId w:val="4"/>
  </w:num>
  <w:num w:numId="21">
    <w:abstractNumId w:val="15"/>
  </w:num>
  <w:num w:numId="22">
    <w:abstractNumId w:val="29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1"/>
  </w:num>
  <w:num w:numId="26">
    <w:abstractNumId w:val="28"/>
  </w:num>
  <w:num w:numId="27">
    <w:abstractNumId w:val="0"/>
  </w:num>
  <w:num w:numId="28">
    <w:abstractNumId w:val="34"/>
  </w:num>
  <w:num w:numId="29">
    <w:abstractNumId w:val="17"/>
  </w:num>
  <w:num w:numId="30">
    <w:abstractNumId w:val="31"/>
  </w:num>
  <w:num w:numId="31">
    <w:abstractNumId w:val="14"/>
  </w:num>
  <w:num w:numId="32">
    <w:abstractNumId w:val="9"/>
  </w:num>
  <w:num w:numId="33">
    <w:abstractNumId w:val="40"/>
  </w:num>
  <w:num w:numId="34">
    <w:abstractNumId w:val="2"/>
  </w:num>
  <w:num w:numId="35">
    <w:abstractNumId w:val="12"/>
  </w:num>
  <w:num w:numId="36">
    <w:abstractNumId w:val="35"/>
  </w:num>
  <w:num w:numId="37">
    <w:abstractNumId w:val="45"/>
  </w:num>
  <w:num w:numId="38">
    <w:abstractNumId w:val="7"/>
  </w:num>
  <w:num w:numId="39">
    <w:abstractNumId w:val="20"/>
  </w:num>
  <w:num w:numId="40">
    <w:abstractNumId w:val="5"/>
  </w:num>
  <w:num w:numId="41">
    <w:abstractNumId w:val="42"/>
  </w:num>
  <w:num w:numId="42">
    <w:abstractNumId w:val="36"/>
  </w:num>
  <w:num w:numId="43">
    <w:abstractNumId w:val="39"/>
  </w:num>
  <w:num w:numId="44">
    <w:abstractNumId w:val="44"/>
  </w:num>
  <w:num w:numId="45">
    <w:abstractNumId w:val="21"/>
  </w:num>
  <w:num w:numId="46">
    <w:abstractNumId w:val="8"/>
  </w:num>
  <w:num w:numId="47">
    <w:abstractNumId w:val="6"/>
  </w:num>
  <w:num w:numId="48">
    <w:abstractNumId w:val="24"/>
  </w:num>
  <w:num w:numId="49">
    <w:abstractNumId w:val="47"/>
  </w:num>
  <w:num w:numId="5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4A3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053C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6A79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6DF9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1C7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26BE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2DD3"/>
    <w:rsid w:val="006A5096"/>
    <w:rsid w:val="006A51E3"/>
    <w:rsid w:val="006B4681"/>
    <w:rsid w:val="006B4719"/>
    <w:rsid w:val="006B489B"/>
    <w:rsid w:val="006B4F07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5AF5"/>
    <w:rsid w:val="007F6D58"/>
    <w:rsid w:val="007F6DB9"/>
    <w:rsid w:val="007F71AC"/>
    <w:rsid w:val="0080134A"/>
    <w:rsid w:val="00801B3F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75BC8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1F4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DE6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6475F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B5D43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0B56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FF97C86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7AE8914-B4DC-427E-9C4D-85A607AFB53A}"/>
</file>

<file path=customXml/itemProps2.xml><?xml version="1.0" encoding="utf-8"?>
<ds:datastoreItem xmlns:ds="http://schemas.openxmlformats.org/officeDocument/2006/customXml" ds:itemID="{61FB4C25-653A-40A7-8378-729CE1247ECE}"/>
</file>

<file path=customXml/itemProps3.xml><?xml version="1.0" encoding="utf-8"?>
<ds:datastoreItem xmlns:ds="http://schemas.openxmlformats.org/officeDocument/2006/customXml" ds:itemID="{B5CA6B1C-8D95-471A-BB4F-1B7F1D230535}"/>
</file>

<file path=customXml/itemProps4.xml><?xml version="1.0" encoding="utf-8"?>
<ds:datastoreItem xmlns:ds="http://schemas.openxmlformats.org/officeDocument/2006/customXml" ds:itemID="{59D165E8-15C8-47D3-982C-E6C7D04D1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1872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Convection oven</dc:title>
  <dc:creator>CLARK, Brian</dc:creator>
  <cp:keywords>DETE, Education Queensland</cp:keywords>
  <cp:lastModifiedBy>CULPEPPER, Kristyn</cp:lastModifiedBy>
  <cp:revision>3</cp:revision>
  <cp:lastPrinted>2011-10-11T01:20:00Z</cp:lastPrinted>
  <dcterms:created xsi:type="dcterms:W3CDTF">2018-07-05T01:06:00Z</dcterms:created>
  <dcterms:modified xsi:type="dcterms:W3CDTF">2018-07-10T05:46:00Z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