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1952649</wp:posOffset>
                </wp:positionH>
                <wp:positionV relativeFrom="paragraph">
                  <wp:posOffset>567702</wp:posOffset>
                </wp:positionV>
                <wp:extent cx="2579370" cy="36230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36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2D1A" w:rsidRPr="005C2C70" w:rsidRDefault="00CB5B6B" w:rsidP="00ED7F2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DOWELLING MACHINE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44.7pt;width:203.1pt;height:28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" filled="f" stroked="f" strokeweight=".5pt">
                <v:textbox>
                  <w:txbxContent>
                    <w:p w:rsidR="00CA2D1A" w:rsidRPr="005C2C70" w:rsidRDefault="00CB5B6B" w:rsidP="00ED7F23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DOWELLING MACHINE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CB5B6B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7968" behindDoc="1" locked="0" layoutInCell="1" allowOverlap="1" wp14:anchorId="3D5B849B" wp14:editId="7AFB134F">
            <wp:simplePos x="0" y="0"/>
            <wp:positionH relativeFrom="margin">
              <wp:align>right</wp:align>
            </wp:positionH>
            <wp:positionV relativeFrom="paragraph">
              <wp:posOffset>128714</wp:posOffset>
            </wp:positionV>
            <wp:extent cx="1699200" cy="1429200"/>
            <wp:effectExtent l="0" t="0" r="0" b="0"/>
            <wp:wrapTight wrapText="bothSides">
              <wp:wrapPolygon edited="0">
                <wp:start x="0" y="0"/>
                <wp:lineTo x="0" y="21312"/>
                <wp:lineTo x="21317" y="21312"/>
                <wp:lineTo x="213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el Jig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9" b="9099"/>
                    <a:stretch>
                      <a:fillRect/>
                    </a:stretch>
                  </pic:blipFill>
                  <pic:spPr>
                    <a:xfrm>
                      <a:off x="0" y="0"/>
                      <a:ext cx="16992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2533FD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1E55B6">
        <w:trPr>
          <w:trHeight w:val="489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3569"/>
      </w:tblGrid>
      <w:tr w:rsidR="00F235F9" w:rsidRPr="00A55D00" w:rsidTr="001E55B6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CB5B6B" w:rsidRPr="00A55D00" w:rsidTr="001E55B6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CB5B6B" w:rsidRPr="00630891" w:rsidRDefault="00CB5B6B" w:rsidP="00CB5B6B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CB5B6B" w:rsidRPr="000B5ADB" w:rsidRDefault="00CB5B6B" w:rsidP="00CB5B6B">
            <w:pPr>
              <w:rPr>
                <w:sz w:val="22"/>
                <w:szCs w:val="22"/>
              </w:rPr>
            </w:pPr>
            <w:r w:rsidRPr="000B5ADB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677" w:type="dxa"/>
            <w:vAlign w:val="center"/>
          </w:tcPr>
          <w:p w:rsidR="00CB5B6B" w:rsidRPr="00B03126" w:rsidRDefault="00CB5B6B" w:rsidP="00CB5B6B">
            <w:pPr>
              <w:numPr>
                <w:ilvl w:val="0"/>
                <w:numId w:val="43"/>
              </w:numPr>
              <w:spacing w:before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drilling</w:t>
            </w:r>
            <w:r w:rsidRPr="00B03126">
              <w:rPr>
                <w:color w:val="000000"/>
                <w:sz w:val="20"/>
              </w:rPr>
              <w:t xml:space="preserve"> into large pieces of material</w:t>
            </w:r>
            <w:r>
              <w:rPr>
                <w:color w:val="000000"/>
                <w:sz w:val="20"/>
              </w:rPr>
              <w:t xml:space="preserve"> that are</w:t>
            </w:r>
            <w:r w:rsidRPr="00B03126">
              <w:rPr>
                <w:color w:val="000000"/>
                <w:sz w:val="20"/>
              </w:rPr>
              <w:t xml:space="preserve"> securely clamped to a flat surfac</w:t>
            </w:r>
            <w:r>
              <w:rPr>
                <w:color w:val="000000"/>
                <w:sz w:val="20"/>
              </w:rPr>
              <w:t>e.</w:t>
            </w:r>
          </w:p>
          <w:p w:rsidR="00CB5B6B" w:rsidRPr="00B03126" w:rsidRDefault="00CB5B6B" w:rsidP="00CB5B6B">
            <w:pPr>
              <w:numPr>
                <w:ilvl w:val="0"/>
                <w:numId w:val="43"/>
              </w:numPr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drilling</w:t>
            </w:r>
            <w:r w:rsidRPr="00B03126">
              <w:rPr>
                <w:color w:val="000000"/>
                <w:sz w:val="20"/>
              </w:rPr>
              <w:t xml:space="preserve"> into</w:t>
            </w:r>
            <w:r>
              <w:rPr>
                <w:color w:val="000000"/>
                <w:sz w:val="20"/>
              </w:rPr>
              <w:t xml:space="preserve"> materials that do NOT have any defects such as knots, twisting, cupping, etc.</w:t>
            </w:r>
          </w:p>
        </w:tc>
        <w:tc>
          <w:tcPr>
            <w:tcW w:w="3569" w:type="dxa"/>
            <w:vAlign w:val="center"/>
          </w:tcPr>
          <w:p w:rsidR="00CB5B6B" w:rsidRPr="001A22D5" w:rsidRDefault="00CB5B6B" w:rsidP="00CB5B6B">
            <w:pPr>
              <w:pStyle w:val="BlockText"/>
              <w:numPr>
                <w:ilvl w:val="0"/>
                <w:numId w:val="33"/>
              </w:numPr>
              <w:tabs>
                <w:tab w:val="clear" w:pos="612"/>
                <w:tab w:val="num" w:pos="301"/>
              </w:tabs>
              <w:spacing w:before="120" w:after="12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CB5B6B" w:rsidRPr="00A55D00" w:rsidRDefault="00CB5B6B" w:rsidP="00CB5B6B">
            <w:pPr>
              <w:numPr>
                <w:ilvl w:val="0"/>
                <w:numId w:val="33"/>
              </w:numPr>
              <w:tabs>
                <w:tab w:val="clear" w:pos="612"/>
                <w:tab w:val="num" w:pos="301"/>
              </w:tabs>
              <w:spacing w:before="120" w:after="12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  <w:tr w:rsidR="00CB5B6B" w:rsidRPr="00A55D00" w:rsidTr="00712FC3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CB5B6B" w:rsidRDefault="00CB5B6B" w:rsidP="00CB5B6B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00B0F0"/>
            <w:vAlign w:val="center"/>
          </w:tcPr>
          <w:p w:rsidR="00CB5B6B" w:rsidRPr="000B5ADB" w:rsidRDefault="00CB5B6B" w:rsidP="00CB5B6B">
            <w:pPr>
              <w:rPr>
                <w:b/>
                <w:sz w:val="22"/>
                <w:szCs w:val="22"/>
              </w:rPr>
            </w:pPr>
            <w:r w:rsidRPr="00712FC3"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677" w:type="dxa"/>
            <w:vAlign w:val="center"/>
          </w:tcPr>
          <w:p w:rsidR="00CB5B6B" w:rsidRDefault="00CB5B6B" w:rsidP="00CB5B6B">
            <w:pPr>
              <w:numPr>
                <w:ilvl w:val="0"/>
                <w:numId w:val="44"/>
              </w:numPr>
              <w:spacing w:before="240" w:after="120"/>
              <w:ind w:left="431" w:hanging="357"/>
              <w:rPr>
                <w:color w:val="000000"/>
                <w:sz w:val="20"/>
              </w:rPr>
            </w:pPr>
            <w:r w:rsidRPr="00476BA9">
              <w:rPr>
                <w:color w:val="000000"/>
                <w:sz w:val="20"/>
              </w:rPr>
              <w:t>When drilling into harder, more dense materials that m</w:t>
            </w:r>
            <w:r>
              <w:rPr>
                <w:color w:val="000000"/>
                <w:sz w:val="20"/>
              </w:rPr>
              <w:t>a</w:t>
            </w:r>
            <w:r w:rsidRPr="00476BA9">
              <w:rPr>
                <w:color w:val="000000"/>
                <w:sz w:val="20"/>
              </w:rPr>
              <w:t>y produce excessive amounts of airborne dust, etc.</w:t>
            </w:r>
          </w:p>
          <w:p w:rsidR="00CB5B6B" w:rsidRPr="00476BA9" w:rsidRDefault="00CB5B6B" w:rsidP="00CB5B6B">
            <w:pPr>
              <w:numPr>
                <w:ilvl w:val="0"/>
                <w:numId w:val="44"/>
              </w:numPr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drilling into smaller pieces of material (that are also securely clamped or fixed).</w:t>
            </w:r>
          </w:p>
          <w:p w:rsidR="00CB5B6B" w:rsidRPr="00476BA9" w:rsidRDefault="00CB5B6B" w:rsidP="00CB5B6B">
            <w:pPr>
              <w:numPr>
                <w:ilvl w:val="0"/>
                <w:numId w:val="44"/>
              </w:numPr>
              <w:spacing w:before="120" w:after="120"/>
              <w:ind w:left="431" w:hanging="357"/>
              <w:rPr>
                <w:color w:val="000000"/>
                <w:sz w:val="20"/>
              </w:rPr>
            </w:pPr>
            <w:r w:rsidRPr="00476BA9">
              <w:rPr>
                <w:color w:val="000000"/>
                <w:sz w:val="20"/>
              </w:rPr>
              <w:t xml:space="preserve">When drilling into </w:t>
            </w:r>
            <w:r>
              <w:rPr>
                <w:color w:val="000000"/>
                <w:sz w:val="20"/>
              </w:rPr>
              <w:t xml:space="preserve">material that is movable, held by hand and/or </w:t>
            </w:r>
            <w:r w:rsidRPr="00476BA9">
              <w:rPr>
                <w:color w:val="000000"/>
                <w:sz w:val="20"/>
              </w:rPr>
              <w:t>on an uneven surface.</w:t>
            </w:r>
          </w:p>
          <w:p w:rsidR="00CB5B6B" w:rsidRPr="00B03126" w:rsidRDefault="00CB5B6B" w:rsidP="00CB5B6B">
            <w:pPr>
              <w:numPr>
                <w:ilvl w:val="0"/>
                <w:numId w:val="44"/>
              </w:numPr>
              <w:spacing w:before="120" w:after="12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drilling into irregular or oddly shaped</w:t>
            </w:r>
            <w:r w:rsidRPr="00B03126">
              <w:rPr>
                <w:color w:val="000000"/>
                <w:sz w:val="20"/>
              </w:rPr>
              <w:t xml:space="preserve"> material</w:t>
            </w:r>
            <w:r>
              <w:rPr>
                <w:color w:val="000000"/>
                <w:sz w:val="20"/>
              </w:rPr>
              <w:t>s – of any size.</w:t>
            </w:r>
          </w:p>
          <w:p w:rsidR="00CB5B6B" w:rsidRPr="001916E8" w:rsidRDefault="00CB5B6B" w:rsidP="00CB5B6B">
            <w:pPr>
              <w:numPr>
                <w:ilvl w:val="0"/>
                <w:numId w:val="44"/>
              </w:numPr>
              <w:spacing w:before="120" w:after="240"/>
              <w:ind w:left="431" w:hanging="357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drilling</w:t>
            </w:r>
            <w:r w:rsidRPr="00B03126">
              <w:rPr>
                <w:color w:val="000000"/>
                <w:sz w:val="20"/>
              </w:rPr>
              <w:t xml:space="preserve"> into thin</w:t>
            </w:r>
            <w:r>
              <w:rPr>
                <w:color w:val="000000"/>
                <w:sz w:val="20"/>
              </w:rPr>
              <w:t>ner</w:t>
            </w:r>
            <w:r w:rsidRPr="00B03126">
              <w:rPr>
                <w:color w:val="000000"/>
                <w:sz w:val="20"/>
              </w:rPr>
              <w:t xml:space="preserve"> and/or or </w:t>
            </w:r>
            <w:r>
              <w:rPr>
                <w:color w:val="000000"/>
                <w:sz w:val="20"/>
              </w:rPr>
              <w:t xml:space="preserve">more </w:t>
            </w:r>
            <w:r w:rsidRPr="00B03126">
              <w:rPr>
                <w:color w:val="000000"/>
                <w:sz w:val="20"/>
              </w:rPr>
              <w:t>fragile material</w:t>
            </w:r>
            <w:r>
              <w:rPr>
                <w:color w:val="000000"/>
                <w:sz w:val="20"/>
              </w:rPr>
              <w:t>s</w:t>
            </w:r>
            <w:r w:rsidRPr="00B03126">
              <w:rPr>
                <w:color w:val="000000"/>
                <w:sz w:val="20"/>
              </w:rPr>
              <w:t>.</w:t>
            </w:r>
          </w:p>
        </w:tc>
        <w:tc>
          <w:tcPr>
            <w:tcW w:w="3569" w:type="dxa"/>
            <w:vAlign w:val="center"/>
          </w:tcPr>
          <w:p w:rsidR="00CB5B6B" w:rsidRPr="001A22D5" w:rsidRDefault="00CB5B6B" w:rsidP="00CB5B6B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120" w:after="120" w:line="240" w:lineRule="auto"/>
              <w:ind w:left="301" w:right="0"/>
            </w:pPr>
            <w:r>
              <w:t>A</w:t>
            </w:r>
            <w:r w:rsidRPr="001A22D5">
              <w:t xml:space="preserve"> </w:t>
            </w:r>
            <w:r w:rsidRPr="00A55D00">
              <w:rPr>
                <w:i/>
              </w:rPr>
              <w:t>Plant Risk Assessment</w:t>
            </w:r>
            <w:r w:rsidRPr="001A22D5">
              <w:t xml:space="preserve"> is required to be completed.</w:t>
            </w:r>
          </w:p>
          <w:p w:rsidR="00CB5B6B" w:rsidRPr="001A22D5" w:rsidRDefault="00CB5B6B" w:rsidP="00CB5B6B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120" w:after="120" w:line="240" w:lineRule="auto"/>
              <w:ind w:left="301" w:right="0"/>
            </w:pPr>
            <w:r w:rsidRPr="001A22D5">
              <w:t>Prin</w:t>
            </w:r>
            <w:r>
              <w:t xml:space="preserve">cipal or Classified Officer </w:t>
            </w:r>
            <w:r>
              <w:br/>
            </w:r>
            <w:r>
              <w:t>(i.e</w:t>
            </w:r>
            <w:r w:rsidRPr="001A22D5">
              <w:t xml:space="preserve">. DP, HOD, </w:t>
            </w:r>
            <w:r>
              <w:t xml:space="preserve">HOC, </w:t>
            </w:r>
            <w:r w:rsidRPr="001A22D5">
              <w:t>HOSES) approval prior to conducting this activity is required.</w:t>
            </w:r>
          </w:p>
          <w:p w:rsidR="00CB5B6B" w:rsidRPr="001A22D5" w:rsidRDefault="00CB5B6B" w:rsidP="00CB5B6B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120" w:after="120" w:line="240" w:lineRule="auto"/>
              <w:ind w:left="301" w:right="0"/>
            </w:pPr>
            <w:r w:rsidRPr="001A22D5">
              <w:t>Obtaining parental permission is recommended.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bCs/>
                <w:iCs/>
                <w:color w:val="000080"/>
                <w:sz w:val="20"/>
              </w:rPr>
            </w:r>
            <w:r w:rsidR="006E2730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bCs/>
                <w:iCs/>
                <w:color w:val="000080"/>
                <w:sz w:val="20"/>
              </w:rPr>
            </w:r>
            <w:r w:rsidR="006E2730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742679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742679" w:rsidRPr="005E17E1" w:rsidRDefault="00742679" w:rsidP="00742679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742679" w:rsidRPr="005E17E1" w:rsidRDefault="00742679" w:rsidP="00742679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742679" w:rsidRPr="00997FE4" w:rsidRDefault="00742679" w:rsidP="00742679">
            <w:pPr>
              <w:numPr>
                <w:ilvl w:val="0"/>
                <w:numId w:val="38"/>
              </w:numPr>
              <w:tabs>
                <w:tab w:val="clear" w:pos="720"/>
                <w:tab w:val="num" w:pos="227"/>
              </w:tabs>
              <w:spacing w:before="240"/>
              <w:ind w:left="340" w:hanging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742679" w:rsidRPr="00B70012" w:rsidRDefault="00742679" w:rsidP="00742679">
            <w:pPr>
              <w:spacing w:after="60"/>
              <w:ind w:left="340"/>
              <w:jc w:val="both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742679" w:rsidRDefault="00742679" w:rsidP="00742679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742679" w:rsidRPr="002A6993" w:rsidRDefault="00742679" w:rsidP="00742679">
            <w:pPr>
              <w:numPr>
                <w:ilvl w:val="0"/>
                <w:numId w:val="13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Striking</w:t>
            </w:r>
          </w:p>
          <w:p w:rsidR="00742679" w:rsidRDefault="00742679" w:rsidP="00742679">
            <w:pPr>
              <w:pStyle w:val="BodyText"/>
              <w:keepNext/>
              <w:keepLines/>
              <w:tabs>
                <w:tab w:val="num" w:pos="720"/>
              </w:tabs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p</w:t>
            </w:r>
            <w:r w:rsidRPr="002A6993">
              <w:rPr>
                <w:sz w:val="18"/>
                <w:szCs w:val="18"/>
              </w:rPr>
              <w:t>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742679" w:rsidRPr="002A6993" w:rsidRDefault="00742679" w:rsidP="00742679">
            <w:pPr>
              <w:numPr>
                <w:ilvl w:val="0"/>
                <w:numId w:val="13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Cutting, Stabbing and Puncturing</w:t>
            </w:r>
          </w:p>
          <w:p w:rsidR="00742679" w:rsidRPr="005247ED" w:rsidRDefault="00742679" w:rsidP="00742679">
            <w:pPr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 xml:space="preserve">work pieces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  <w:p w:rsidR="00742679" w:rsidRPr="002A6993" w:rsidRDefault="00742679" w:rsidP="00742679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742679" w:rsidRPr="002A6993" w:rsidRDefault="00742679" w:rsidP="00742679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dowelling machines, are substituted or replaced with less hazardous alternatives.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42679" w:rsidRPr="00A55D00" w:rsidRDefault="00742679" w:rsidP="00742679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42679" w:rsidRPr="002A6993" w:rsidRDefault="00742679" w:rsidP="00742679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All necessary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>s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including the cutting edges.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42679" w:rsidRPr="00A55D00" w:rsidRDefault="00742679" w:rsidP="00742679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42679" w:rsidRDefault="00742679" w:rsidP="00742679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7A6FD2">
        <w:trPr>
          <w:cantSplit/>
          <w:trHeight w:val="45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42679" w:rsidRPr="00A55D00" w:rsidRDefault="00742679" w:rsidP="00742679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42679" w:rsidRPr="002A6993" w:rsidRDefault="00742679" w:rsidP="00742679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</w:t>
            </w:r>
            <w:r>
              <w:rPr>
                <w:rFonts w:cs="Arial"/>
                <w:sz w:val="18"/>
                <w:szCs w:val="18"/>
              </w:rPr>
              <w:t>s) are available and</w:t>
            </w:r>
            <w:r>
              <w:rPr>
                <w:rFonts w:cs="Arial"/>
                <w:sz w:val="18"/>
                <w:szCs w:val="18"/>
              </w:rPr>
              <w:t xml:space="preserve"> clearly displayed.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42679" w:rsidRPr="00A55D00" w:rsidRDefault="00742679" w:rsidP="00742679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42679" w:rsidRPr="00F361FB" w:rsidRDefault="00742679" w:rsidP="00742679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 equipment</w:t>
            </w:r>
            <w:r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7A6FD2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42679" w:rsidRPr="002A6993" w:rsidRDefault="00742679" w:rsidP="00742679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42679" w:rsidRPr="002A6993" w:rsidRDefault="00742679" w:rsidP="00742679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 in all workspaces where the dowelling machine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7A6FD2">
        <w:trPr>
          <w:cantSplit/>
          <w:trHeight w:val="68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42679" w:rsidRPr="002A6993" w:rsidRDefault="00742679" w:rsidP="00742679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42679" w:rsidRPr="002A6993" w:rsidRDefault="00742679" w:rsidP="00742679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jewellery, tuck in loose clothing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7A6FD2">
        <w:trPr>
          <w:cantSplit/>
          <w:trHeight w:val="84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742679" w:rsidRPr="002A6993" w:rsidRDefault="00742679" w:rsidP="00742679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742679" w:rsidRPr="004D22AE" w:rsidRDefault="00742679" w:rsidP="00742679">
            <w:pPr>
              <w:numPr>
                <w:ilvl w:val="0"/>
                <w:numId w:val="6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742679" w:rsidRDefault="00742679" w:rsidP="00742679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742679" w:rsidRDefault="00742679" w:rsidP="00742679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742679" w:rsidRDefault="00742679" w:rsidP="00742679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742679" w:rsidRPr="002A6993" w:rsidRDefault="00742679" w:rsidP="00742679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742679" w:rsidRPr="002568E6" w:rsidRDefault="00742679" w:rsidP="00742679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742679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742679" w:rsidRDefault="00742679" w:rsidP="00742679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742679" w:rsidRPr="005E17E1" w:rsidRDefault="00742679" w:rsidP="00742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742679" w:rsidRDefault="00742679" w:rsidP="00742679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742679" w:rsidRDefault="00742679" w:rsidP="00742679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742679" w:rsidRDefault="00742679" w:rsidP="00742679">
            <w:pPr>
              <w:spacing w:before="60" w:after="120"/>
              <w:rPr>
                <w:sz w:val="18"/>
                <w:szCs w:val="18"/>
              </w:rPr>
            </w:pPr>
          </w:p>
          <w:p w:rsidR="00742679" w:rsidRDefault="00742679" w:rsidP="00742679">
            <w:pPr>
              <w:spacing w:before="60" w:after="120"/>
              <w:rPr>
                <w:sz w:val="18"/>
                <w:szCs w:val="18"/>
              </w:rPr>
            </w:pPr>
          </w:p>
          <w:p w:rsidR="00742679" w:rsidRDefault="00742679" w:rsidP="00742679">
            <w:pPr>
              <w:spacing w:before="60" w:after="120"/>
              <w:rPr>
                <w:sz w:val="18"/>
                <w:szCs w:val="18"/>
              </w:rPr>
            </w:pPr>
          </w:p>
          <w:p w:rsidR="00742679" w:rsidRDefault="00742679" w:rsidP="00742679">
            <w:pPr>
              <w:spacing w:before="60" w:after="120"/>
              <w:rPr>
                <w:sz w:val="18"/>
                <w:szCs w:val="18"/>
              </w:rPr>
            </w:pPr>
          </w:p>
          <w:p w:rsidR="00742679" w:rsidRDefault="00742679" w:rsidP="00742679">
            <w:pPr>
              <w:spacing w:before="60" w:after="120"/>
              <w:rPr>
                <w:sz w:val="18"/>
                <w:szCs w:val="18"/>
              </w:rPr>
            </w:pPr>
          </w:p>
          <w:p w:rsidR="00742679" w:rsidRDefault="00742679" w:rsidP="00742679">
            <w:pPr>
              <w:spacing w:before="60" w:after="120"/>
              <w:rPr>
                <w:sz w:val="18"/>
                <w:szCs w:val="18"/>
              </w:rPr>
            </w:pPr>
          </w:p>
          <w:p w:rsidR="00742679" w:rsidRPr="00BD6FAB" w:rsidRDefault="00742679" w:rsidP="00742679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742679" w:rsidRPr="002A6993" w:rsidRDefault="00742679" w:rsidP="00742679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made for any power leads,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2679" w:rsidRDefault="00742679" w:rsidP="00742679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742679" w:rsidRPr="002A6993" w:rsidRDefault="00742679" w:rsidP="0074267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42679" w:rsidRDefault="00742679" w:rsidP="00742679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all work spaces where dowelling machine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742679" w:rsidRPr="002A6993" w:rsidRDefault="00742679" w:rsidP="0074267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742679" w:rsidRDefault="00742679" w:rsidP="00742679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679" w:rsidRPr="00A55D00" w:rsidRDefault="00742679" w:rsidP="0074267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679" w:rsidRDefault="00742679" w:rsidP="00742679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742679" w:rsidRPr="002A503A" w:rsidRDefault="00742679" w:rsidP="00742679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742679" w:rsidRPr="002A6993" w:rsidRDefault="00742679" w:rsidP="00742679">
            <w:pPr>
              <w:numPr>
                <w:ilvl w:val="0"/>
                <w:numId w:val="16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Noise</w:t>
            </w:r>
          </w:p>
          <w:p w:rsidR="00742679" w:rsidRPr="002A6993" w:rsidRDefault="00742679" w:rsidP="0074267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742679" w:rsidRDefault="00742679" w:rsidP="00742679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742679" w:rsidRPr="00870CEC" w:rsidRDefault="00742679" w:rsidP="00742679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742679" w:rsidRPr="002A6993" w:rsidRDefault="00742679" w:rsidP="00742679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742679" w:rsidRPr="002A6993" w:rsidRDefault="00742679" w:rsidP="00742679">
            <w:pPr>
              <w:numPr>
                <w:ilvl w:val="0"/>
                <w:numId w:val="39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742679" w:rsidRDefault="00742679" w:rsidP="00742679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742679" w:rsidRPr="002A6993" w:rsidRDefault="00742679" w:rsidP="00742679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742679" w:rsidRDefault="00742679" w:rsidP="0074267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742679" w:rsidRDefault="00742679" w:rsidP="00742679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8B73F8" w:rsidRDefault="008B73F8" w:rsidP="00742679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8B73F8" w:rsidRDefault="008B73F8" w:rsidP="00742679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8B73F8" w:rsidRDefault="008B73F8" w:rsidP="00742679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  <w:p w:rsidR="008B73F8" w:rsidRPr="006A148F" w:rsidRDefault="008B73F8" w:rsidP="00742679">
            <w:pPr>
              <w:spacing w:before="60" w:after="60"/>
              <w:ind w:right="-57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42679" w:rsidRPr="002A6993" w:rsidRDefault="00742679" w:rsidP="00742679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dowelling machines,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742679" w:rsidRPr="005E17E1" w:rsidRDefault="00742679" w:rsidP="0074267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42679" w:rsidRPr="006D497C" w:rsidRDefault="00742679" w:rsidP="0074267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742679" w:rsidRPr="005E17E1" w:rsidRDefault="00742679" w:rsidP="0074267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42679" w:rsidRPr="002A6993" w:rsidRDefault="00742679" w:rsidP="00742679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742679" w:rsidRPr="005E17E1" w:rsidRDefault="00742679" w:rsidP="0074267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42679" w:rsidRDefault="00742679" w:rsidP="00742679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Engineering controls (or physical changes) such as mandatory machinery guarding or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any protective safety screens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enclosures are in place in all workspaces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AE16FF">
        <w:trPr>
          <w:cantSplit/>
          <w:trHeight w:val="609"/>
        </w:trPr>
        <w:tc>
          <w:tcPr>
            <w:tcW w:w="2661" w:type="dxa"/>
            <w:vMerge/>
          </w:tcPr>
          <w:p w:rsidR="00742679" w:rsidRPr="005E17E1" w:rsidRDefault="00742679" w:rsidP="0074267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42679" w:rsidRPr="004A7F5A" w:rsidRDefault="00742679" w:rsidP="00742679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AE16FF">
        <w:trPr>
          <w:cantSplit/>
          <w:trHeight w:val="779"/>
        </w:trPr>
        <w:tc>
          <w:tcPr>
            <w:tcW w:w="2661" w:type="dxa"/>
            <w:vMerge/>
          </w:tcPr>
          <w:p w:rsidR="00742679" w:rsidRPr="005E17E1" w:rsidRDefault="00742679" w:rsidP="0074267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42679" w:rsidRPr="00E80C0E" w:rsidRDefault="00742679" w:rsidP="0074267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ll ducted dust extraction systems are connected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operational, fully maintained and cleaned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AE16FF">
        <w:trPr>
          <w:cantSplit/>
          <w:trHeight w:val="779"/>
        </w:trPr>
        <w:tc>
          <w:tcPr>
            <w:tcW w:w="2661" w:type="dxa"/>
            <w:vMerge/>
          </w:tcPr>
          <w:p w:rsidR="00742679" w:rsidRPr="005E17E1" w:rsidRDefault="00742679" w:rsidP="0074267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42679" w:rsidRPr="004A7F5A" w:rsidRDefault="00742679" w:rsidP="0074267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checked 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2679" w:rsidRPr="00A55D00" w:rsidRDefault="00742679" w:rsidP="0074267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742679" w:rsidRPr="00A55D00" w:rsidTr="00AE16FF">
        <w:trPr>
          <w:cantSplit/>
          <w:trHeight w:val="779"/>
        </w:trPr>
        <w:tc>
          <w:tcPr>
            <w:tcW w:w="2661" w:type="dxa"/>
            <w:vMerge/>
          </w:tcPr>
          <w:p w:rsidR="00742679" w:rsidRPr="005E17E1" w:rsidRDefault="00742679" w:rsidP="0074267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742679" w:rsidRDefault="00742679" w:rsidP="00742679">
            <w:pPr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742679" w:rsidRPr="002A6993" w:rsidRDefault="00742679" w:rsidP="00742679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679" w:rsidRPr="00A55D00" w:rsidRDefault="00742679" w:rsidP="0074267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679" w:rsidRPr="00A55D00" w:rsidRDefault="00742679" w:rsidP="0074267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2679" w:rsidRDefault="00742679" w:rsidP="00742679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742679" w:rsidRPr="002568E6" w:rsidRDefault="00742679" w:rsidP="00742679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8B73F8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8B73F8" w:rsidRPr="002A6993" w:rsidRDefault="008B73F8" w:rsidP="008B73F8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8B73F8" w:rsidRDefault="008B73F8" w:rsidP="008B73F8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8B73F8" w:rsidRPr="005E17E1" w:rsidRDefault="008B73F8" w:rsidP="008B73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73F8" w:rsidRDefault="008B73F8" w:rsidP="008B73F8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portable power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73F8" w:rsidRDefault="008B73F8" w:rsidP="008B73F8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B73F8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8B73F8" w:rsidRDefault="008B73F8" w:rsidP="008B73F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73F8" w:rsidRDefault="008B73F8" w:rsidP="008B73F8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73F8" w:rsidRDefault="008B73F8" w:rsidP="008B73F8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B73F8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8B73F8" w:rsidRDefault="008B73F8" w:rsidP="008B73F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73F8" w:rsidRPr="00F40031" w:rsidRDefault="008B73F8" w:rsidP="008B73F8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here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connected?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73F8" w:rsidRDefault="008B73F8" w:rsidP="008B73F8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8B73F8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8B73F8" w:rsidRDefault="008B73F8" w:rsidP="008B73F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73F8" w:rsidRPr="00F361FB" w:rsidRDefault="008B73F8" w:rsidP="008B73F8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power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73F8" w:rsidRDefault="008B73F8" w:rsidP="008B73F8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B73F8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8B73F8" w:rsidRDefault="008B73F8" w:rsidP="008B73F8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B73F8" w:rsidRDefault="008B73F8" w:rsidP="008B73F8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power tools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  <w:p w:rsidR="008B73F8" w:rsidRDefault="008B73F8" w:rsidP="008B73F8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8B73F8" w:rsidRDefault="008B73F8" w:rsidP="008B73F8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8B73F8" w:rsidRDefault="008B73F8" w:rsidP="008B73F8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8B73F8" w:rsidRDefault="008B73F8" w:rsidP="008B73F8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8B73F8" w:rsidRDefault="008B73F8" w:rsidP="008B73F8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8B73F8" w:rsidRDefault="008B73F8" w:rsidP="008B73F8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8B73F8" w:rsidRPr="00D32E01" w:rsidRDefault="008B73F8" w:rsidP="008B73F8">
            <w:pPr>
              <w:tabs>
                <w:tab w:val="left" w:pos="284"/>
              </w:tabs>
              <w:snapToGrid w:val="0"/>
              <w:spacing w:before="60" w:after="60"/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73F8" w:rsidRPr="00A55D00" w:rsidRDefault="008B73F8" w:rsidP="008B73F8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73F8" w:rsidRPr="00A55D00" w:rsidRDefault="008B73F8" w:rsidP="008B73F8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73F8" w:rsidRDefault="008B73F8" w:rsidP="008B73F8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8B73F8" w:rsidRPr="002568E6" w:rsidRDefault="008B73F8" w:rsidP="008B73F8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8B73F8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8B73F8" w:rsidRPr="005E17E1" w:rsidRDefault="008B73F8" w:rsidP="008B73F8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8B73F8" w:rsidRDefault="008B73F8" w:rsidP="008B73F8">
            <w:pPr>
              <w:numPr>
                <w:ilvl w:val="0"/>
                <w:numId w:val="20"/>
              </w:numPr>
              <w:tabs>
                <w:tab w:val="clear" w:pos="36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Friction</w:t>
            </w:r>
          </w:p>
          <w:p w:rsidR="008B73F8" w:rsidRPr="00CE1C9E" w:rsidRDefault="008B73F8" w:rsidP="008B73F8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8B73F8" w:rsidRDefault="008B73F8" w:rsidP="008B73F8">
            <w:pPr>
              <w:numPr>
                <w:ilvl w:val="0"/>
                <w:numId w:val="45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8B73F8" w:rsidRDefault="008B73F8" w:rsidP="008B73F8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8B73F8" w:rsidRDefault="008B73F8" w:rsidP="008B73F8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 xml:space="preserve">hazardous or toxic chemicals such as </w:t>
            </w:r>
            <w:r>
              <w:rPr>
                <w:sz w:val="18"/>
                <w:szCs w:val="18"/>
              </w:rPr>
              <w:t>volatile vapours, fumes or airborne toxic wood dust particulates?</w:t>
            </w:r>
          </w:p>
          <w:p w:rsidR="008B73F8" w:rsidRDefault="008B73F8" w:rsidP="008B73F8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8B73F8" w:rsidRDefault="008B73F8" w:rsidP="008B73F8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8B73F8" w:rsidRDefault="008B73F8" w:rsidP="008B73F8">
            <w:pPr>
              <w:spacing w:before="60"/>
              <w:ind w:right="-57"/>
              <w:rPr>
                <w:sz w:val="18"/>
                <w:szCs w:val="18"/>
              </w:rPr>
            </w:pPr>
          </w:p>
          <w:p w:rsidR="008B73F8" w:rsidRPr="002568E6" w:rsidRDefault="008B73F8" w:rsidP="008B73F8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73F8" w:rsidRPr="002A6993" w:rsidRDefault="008B73F8" w:rsidP="008B73F8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power tools, including dowelling machines,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73F8" w:rsidRDefault="008B73F8" w:rsidP="008B73F8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B73F8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8B73F8" w:rsidRPr="005E17E1" w:rsidRDefault="008B73F8" w:rsidP="008B73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73F8" w:rsidRPr="006D497C" w:rsidRDefault="008B73F8" w:rsidP="008B73F8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power tools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73F8" w:rsidRPr="00500084" w:rsidRDefault="008B73F8" w:rsidP="008B73F8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B73F8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8B73F8" w:rsidRPr="005E17E1" w:rsidRDefault="008B73F8" w:rsidP="008B73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73F8" w:rsidRDefault="008B73F8" w:rsidP="008B73F8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 or toxic wood dusts resulting from this wood machining process are monitored and managed.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73F8" w:rsidRPr="00500084" w:rsidRDefault="008B73F8" w:rsidP="008B73F8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B73F8" w:rsidRPr="00A55D00" w:rsidTr="00CA2D1A">
        <w:trPr>
          <w:cantSplit/>
          <w:trHeight w:val="399"/>
        </w:trPr>
        <w:tc>
          <w:tcPr>
            <w:tcW w:w="2661" w:type="dxa"/>
            <w:vMerge/>
          </w:tcPr>
          <w:p w:rsidR="008B73F8" w:rsidRPr="005E17E1" w:rsidRDefault="008B73F8" w:rsidP="008B73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73F8" w:rsidRDefault="008B73F8" w:rsidP="008B73F8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73F8" w:rsidRPr="00500084" w:rsidRDefault="008B73F8" w:rsidP="008B73F8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B73F8" w:rsidRPr="00A55D00" w:rsidTr="00CA2D1A">
        <w:trPr>
          <w:cantSplit/>
          <w:trHeight w:val="704"/>
        </w:trPr>
        <w:tc>
          <w:tcPr>
            <w:tcW w:w="2661" w:type="dxa"/>
            <w:vMerge/>
          </w:tcPr>
          <w:p w:rsidR="008B73F8" w:rsidRPr="005E17E1" w:rsidRDefault="008B73F8" w:rsidP="008B73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73F8" w:rsidRDefault="008B73F8" w:rsidP="008B73F8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 in all workspaces where the dowelling machine is to be used.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73F8" w:rsidRPr="00500084" w:rsidRDefault="008B73F8" w:rsidP="008B73F8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8B73F8" w:rsidRPr="00A55D00" w:rsidTr="00CA2D1A">
        <w:trPr>
          <w:cantSplit/>
          <w:trHeight w:val="1127"/>
        </w:trPr>
        <w:tc>
          <w:tcPr>
            <w:tcW w:w="2661" w:type="dxa"/>
            <w:vMerge/>
          </w:tcPr>
          <w:p w:rsidR="008B73F8" w:rsidRPr="005E17E1" w:rsidRDefault="008B73F8" w:rsidP="008B73F8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B73F8" w:rsidRPr="00166AC3" w:rsidRDefault="008B73F8" w:rsidP="008B73F8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8B73F8" w:rsidRPr="002A6993" w:rsidRDefault="008B73F8" w:rsidP="008B73F8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73F8" w:rsidRPr="00A55D00" w:rsidRDefault="008B73F8" w:rsidP="008B73F8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73F8" w:rsidRPr="00500084" w:rsidRDefault="008B73F8" w:rsidP="008B73F8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8F5631">
        <w:trPr>
          <w:cantSplit/>
          <w:trHeight w:val="824"/>
        </w:trPr>
        <w:tc>
          <w:tcPr>
            <w:tcW w:w="2661" w:type="dxa"/>
            <w:vMerge w:val="restart"/>
          </w:tcPr>
          <w:p w:rsidR="00253231" w:rsidRPr="005E17E1" w:rsidRDefault="00253231" w:rsidP="00253231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253231" w:rsidRPr="005E17E1" w:rsidRDefault="00253231" w:rsidP="00253231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253231" w:rsidRDefault="00253231" w:rsidP="00253231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253231" w:rsidRDefault="00253231" w:rsidP="00253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253231" w:rsidRDefault="00253231" w:rsidP="00253231">
            <w:pPr>
              <w:rPr>
                <w:sz w:val="18"/>
                <w:szCs w:val="18"/>
              </w:rPr>
            </w:pPr>
          </w:p>
          <w:p w:rsidR="00253231" w:rsidRPr="00BD6FAB" w:rsidRDefault="00253231" w:rsidP="00253231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3231" w:rsidRPr="002A6993" w:rsidRDefault="00253231" w:rsidP="002532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Where possible, practical work benches are planned and adjusted to a comfortable work height thus minimising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Default="00253231" w:rsidP="00253231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Pr="002A6993" w:rsidRDefault="00253231" w:rsidP="002532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Default="00253231" w:rsidP="0025323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8F5631">
        <w:trPr>
          <w:cantSplit/>
          <w:trHeight w:val="728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Pr="002A6993" w:rsidRDefault="00253231" w:rsidP="002532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Floors are regularly cleaned and free of excessive wood dust, waste materials and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Default="00253231" w:rsidP="0025323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3231" w:rsidRDefault="00253231" w:rsidP="0025323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with regard to manual handling techniques and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Default="00253231" w:rsidP="0025323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253231" w:rsidRPr="002A6993" w:rsidRDefault="00253231" w:rsidP="00253231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253231" w:rsidRDefault="00253231" w:rsidP="0025323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253231" w:rsidRPr="00033942" w:rsidRDefault="00253231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3231" w:rsidRPr="002A6993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Default="00253231" w:rsidP="0025323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253231" w:rsidRPr="00253231" w:rsidRDefault="00253231" w:rsidP="00253231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Pr="00D30FA1" w:rsidRDefault="00D30FA1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E2730">
              <w:rPr>
                <w:rFonts w:cs="Arial"/>
                <w:b/>
                <w:color w:val="000080"/>
                <w:sz w:val="22"/>
              </w:rPr>
            </w:r>
            <w:r w:rsidR="006E2730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E2730">
              <w:rPr>
                <w:rFonts w:cs="Arial"/>
                <w:b/>
                <w:color w:val="000080"/>
                <w:sz w:val="22"/>
              </w:rPr>
            </w:r>
            <w:r w:rsidR="006E2730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E2730">
              <w:rPr>
                <w:rFonts w:cs="Arial"/>
                <w:b/>
                <w:color w:val="000080"/>
                <w:sz w:val="22"/>
              </w:rPr>
            </w:r>
            <w:r w:rsidR="006E2730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2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2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>ITD staff members involved in t</w:t>
            </w:r>
            <w:r w:rsidR="00473E4F">
              <w:rPr>
                <w:sz w:val="20"/>
              </w:rPr>
              <w:t>he use of this risk assessment and the associated plant and</w:t>
            </w:r>
            <w:bookmarkStart w:id="3" w:name="_GoBack"/>
            <w:bookmarkEnd w:id="3"/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7034DD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F3013" w:rsidRPr="005F30C5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</w:r>
            <w:r w:rsidR="006E273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1A" w:rsidRDefault="00CA2D1A">
      <w:r>
        <w:separator/>
      </w:r>
    </w:p>
  </w:endnote>
  <w:endnote w:type="continuationSeparator" w:id="0">
    <w:p w:rsidR="00CA2D1A" w:rsidRDefault="00CA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1A" w:rsidRPr="00441959" w:rsidRDefault="00CA2D1A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1A" w:rsidRPr="005246DF" w:rsidRDefault="00CA2D1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V3.</w:t>
                          </w:r>
                        </w:p>
                        <w:p w:rsidR="00CA2D1A" w:rsidRDefault="00CA2D1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CA2D1A" w:rsidRPr="005246DF" w:rsidRDefault="00CA2D1A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6E2730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CA2D1A" w:rsidRPr="00F06006" w:rsidRDefault="00CA2D1A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CA2D1A" w:rsidRPr="005246DF" w:rsidRDefault="00CA2D1A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V3.</w:t>
                    </w:r>
                  </w:p>
                  <w:p w:rsidR="00CA2D1A" w:rsidRDefault="00CA2D1A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CA2D1A" w:rsidRPr="005246DF" w:rsidRDefault="00CA2D1A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6E2730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CA2D1A" w:rsidRPr="00F06006" w:rsidRDefault="00CA2D1A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2D1A" w:rsidRPr="00D65DEB" w:rsidRDefault="00CA2D1A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CA2D1A" w:rsidRPr="00D65DEB" w:rsidRDefault="00CA2D1A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1A" w:rsidRDefault="00CA2D1A">
      <w:r>
        <w:separator/>
      </w:r>
    </w:p>
  </w:footnote>
  <w:footnote w:type="continuationSeparator" w:id="0">
    <w:p w:rsidR="00CA2D1A" w:rsidRDefault="00CA2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2F2B"/>
    <w:multiLevelType w:val="hybridMultilevel"/>
    <w:tmpl w:val="D264FC92"/>
    <w:lvl w:ilvl="0" w:tplc="312A6DC6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C58C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C161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6C6E22"/>
    <w:multiLevelType w:val="hybridMultilevel"/>
    <w:tmpl w:val="A5E4AF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C0EA0"/>
    <w:multiLevelType w:val="hybridMultilevel"/>
    <w:tmpl w:val="902EB5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A604F"/>
    <w:multiLevelType w:val="hybridMultilevel"/>
    <w:tmpl w:val="26E459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1B57C1"/>
    <w:multiLevelType w:val="hybridMultilevel"/>
    <w:tmpl w:val="33849C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32C46"/>
    <w:multiLevelType w:val="hybridMultilevel"/>
    <w:tmpl w:val="2598A81C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258A0"/>
    <w:multiLevelType w:val="hybridMultilevel"/>
    <w:tmpl w:val="7B6E985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606E2"/>
    <w:multiLevelType w:val="hybridMultilevel"/>
    <w:tmpl w:val="F0684D2E"/>
    <w:lvl w:ilvl="0" w:tplc="0C09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35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472F0"/>
    <w:multiLevelType w:val="hybridMultilevel"/>
    <w:tmpl w:val="4856A0DE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7376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D64873"/>
    <w:multiLevelType w:val="hybridMultilevel"/>
    <w:tmpl w:val="3714412A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2" w15:restartNumberingAfterBreak="0">
    <w:nsid w:val="72EC1D7F"/>
    <w:multiLevelType w:val="hybridMultilevel"/>
    <w:tmpl w:val="990846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9"/>
  </w:num>
  <w:num w:numId="4">
    <w:abstractNumId w:val="38"/>
  </w:num>
  <w:num w:numId="5">
    <w:abstractNumId w:val="17"/>
  </w:num>
  <w:num w:numId="6">
    <w:abstractNumId w:val="1"/>
  </w:num>
  <w:num w:numId="7">
    <w:abstractNumId w:val="30"/>
  </w:num>
  <w:num w:numId="8">
    <w:abstractNumId w:val="27"/>
  </w:num>
  <w:num w:numId="9">
    <w:abstractNumId w:val="40"/>
  </w:num>
  <w:num w:numId="10">
    <w:abstractNumId w:val="3"/>
  </w:num>
  <w:num w:numId="11">
    <w:abstractNumId w:val="21"/>
  </w:num>
  <w:num w:numId="12">
    <w:abstractNumId w:val="29"/>
  </w:num>
  <w:num w:numId="13">
    <w:abstractNumId w:val="44"/>
  </w:num>
  <w:num w:numId="14">
    <w:abstractNumId w:val="12"/>
  </w:num>
  <w:num w:numId="15">
    <w:abstractNumId w:val="24"/>
  </w:num>
  <w:num w:numId="16">
    <w:abstractNumId w:val="15"/>
  </w:num>
  <w:num w:numId="17">
    <w:abstractNumId w:val="43"/>
  </w:num>
  <w:num w:numId="18">
    <w:abstractNumId w:val="35"/>
  </w:num>
  <w:num w:numId="19">
    <w:abstractNumId w:val="23"/>
  </w:num>
  <w:num w:numId="20">
    <w:abstractNumId w:val="4"/>
  </w:num>
  <w:num w:numId="21">
    <w:abstractNumId w:val="14"/>
  </w:num>
  <w:num w:numId="22">
    <w:abstractNumId w:val="26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10"/>
  </w:num>
  <w:num w:numId="26">
    <w:abstractNumId w:val="25"/>
  </w:num>
  <w:num w:numId="27">
    <w:abstractNumId w:val="0"/>
  </w:num>
  <w:num w:numId="28">
    <w:abstractNumId w:val="31"/>
  </w:num>
  <w:num w:numId="29">
    <w:abstractNumId w:val="16"/>
  </w:num>
  <w:num w:numId="30">
    <w:abstractNumId w:val="28"/>
  </w:num>
  <w:num w:numId="31">
    <w:abstractNumId w:val="13"/>
  </w:num>
  <w:num w:numId="32">
    <w:abstractNumId w:val="8"/>
  </w:num>
  <w:num w:numId="33">
    <w:abstractNumId w:val="37"/>
  </w:num>
  <w:num w:numId="34">
    <w:abstractNumId w:val="2"/>
  </w:num>
  <w:num w:numId="35">
    <w:abstractNumId w:val="11"/>
  </w:num>
  <w:num w:numId="36">
    <w:abstractNumId w:val="32"/>
  </w:num>
  <w:num w:numId="37">
    <w:abstractNumId w:val="42"/>
  </w:num>
  <w:num w:numId="38">
    <w:abstractNumId w:val="6"/>
  </w:num>
  <w:num w:numId="39">
    <w:abstractNumId w:val="19"/>
  </w:num>
  <w:num w:numId="40">
    <w:abstractNumId w:val="5"/>
  </w:num>
  <w:num w:numId="41">
    <w:abstractNumId w:val="39"/>
  </w:num>
  <w:num w:numId="42">
    <w:abstractNumId w:val="33"/>
  </w:num>
  <w:num w:numId="43">
    <w:abstractNumId w:val="36"/>
  </w:num>
  <w:num w:numId="44">
    <w:abstractNumId w:val="41"/>
  </w:num>
  <w:num w:numId="45">
    <w:abstractNumId w:val="20"/>
  </w:num>
  <w:num w:numId="46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F53"/>
    <w:rsid w:val="001047B1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73E4F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2730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2679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B73F8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2C0E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5B6B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7E95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FD0E35E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2CE11168-3A62-4D3C-8371-7CD111605B61}"/>
</file>

<file path=customXml/itemProps2.xml><?xml version="1.0" encoding="utf-8"?>
<ds:datastoreItem xmlns:ds="http://schemas.openxmlformats.org/officeDocument/2006/customXml" ds:itemID="{836FC3A2-C388-4963-8BC2-E7587E305624}"/>
</file>

<file path=customXml/itemProps3.xml><?xml version="1.0" encoding="utf-8"?>
<ds:datastoreItem xmlns:ds="http://schemas.openxmlformats.org/officeDocument/2006/customXml" ds:itemID="{88352990-435E-42DF-9B99-A0389263C18A}"/>
</file>

<file path=customXml/itemProps4.xml><?xml version="1.0" encoding="utf-8"?>
<ds:datastoreItem xmlns:ds="http://schemas.openxmlformats.org/officeDocument/2006/customXml" ds:itemID="{75E982B7-186B-465A-A660-F01ABEA62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2313</Words>
  <Characters>16018</Characters>
  <Application>Microsoft Office Word</Application>
  <DocSecurity>0</DocSecurity>
  <Lines>133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Dowelling machine</dc:title>
  <dc:creator>CLARK, Brian</dc:creator>
  <cp:keywords>DETE, Education Queensland</cp:keywords>
  <cp:lastModifiedBy>CULPEPPER, Kristyn</cp:lastModifiedBy>
  <cp:revision>2</cp:revision>
  <cp:lastPrinted>2011-10-11T01:20:00Z</cp:lastPrinted>
  <dcterms:created xsi:type="dcterms:W3CDTF">2018-07-04T01:21:00Z</dcterms:created>
  <dcterms:modified xsi:type="dcterms:W3CDTF">2018-07-04T01:21:00Z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