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C2C70" w:rsidRDefault="005C2C70" w:rsidP="006D511B">
      <w:pPr>
        <w:pStyle w:val="Heading2"/>
        <w:spacing w:before="240" w:after="0" w:line="240" w:lineRule="auto"/>
        <w:rPr>
          <w:noProof/>
          <w:sz w:val="40"/>
          <w:szCs w:val="40"/>
          <w:lang w:eastAsia="zh-TW"/>
        </w:rPr>
      </w:pPr>
      <w:r>
        <w:rPr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B9E3C36" wp14:editId="50788E7A">
                <wp:simplePos x="0" y="0"/>
                <wp:positionH relativeFrom="margin">
                  <wp:posOffset>1950085</wp:posOffset>
                </wp:positionH>
                <wp:positionV relativeFrom="paragraph">
                  <wp:posOffset>440360</wp:posOffset>
                </wp:positionV>
                <wp:extent cx="2579370" cy="63436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370" cy="634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76CF8" w:rsidRPr="007329A2" w:rsidRDefault="00776CF8" w:rsidP="007329A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t>GRINDER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br/>
                            </w:r>
                            <w:r w:rsidRPr="00EF0BFD">
                              <w:rPr>
                                <w:i/>
                                <w:color w:val="FFFFFF" w:themeColor="background1"/>
                                <w:szCs w:val="39"/>
                              </w:rPr>
                              <w:t>Pedestal or Bench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E3C3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53.55pt;margin-top:34.65pt;width:203.1pt;height:49.9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" filled="f" stroked="f" strokeweight=".5pt">
                <v:textbox>
                  <w:txbxContent>
                    <w:p w:rsidR="00776CF8" w:rsidRPr="007329A2" w:rsidRDefault="00776CF8" w:rsidP="007329A2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t>GRINDER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br/>
                      </w:r>
                      <w:r w:rsidRPr="00EF0BFD">
                        <w:rPr>
                          <w:i/>
                          <w:color w:val="FFFFFF" w:themeColor="background1"/>
                          <w:szCs w:val="39"/>
                        </w:rPr>
                        <w:t>Pedestal or Bench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lang w:eastAsia="zh-TW"/>
        </w:rPr>
        <w:drawing>
          <wp:inline distT="0" distB="0" distL="0" distR="0">
            <wp:extent cx="6479540" cy="8299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xed Static Plant_PER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OLE_LINK5"/>
      <w:bookmarkStart w:id="2" w:name="OLE_LINK6"/>
    </w:p>
    <w:p w:rsidR="00EF5BB7" w:rsidRDefault="00EF0BFD" w:rsidP="006D511B">
      <w:pPr>
        <w:pStyle w:val="Heading2"/>
        <w:spacing w:before="240" w:after="0" w:line="240" w:lineRule="auto"/>
        <w:rPr>
          <w:sz w:val="36"/>
          <w:szCs w:val="36"/>
        </w:rPr>
      </w:pPr>
      <w:r>
        <w:rPr>
          <w:noProof/>
          <w:sz w:val="36"/>
          <w:szCs w:val="36"/>
          <w:lang w:eastAsia="zh-TW"/>
        </w:rPr>
        <w:drawing>
          <wp:anchor distT="0" distB="36195" distL="114300" distR="114300" simplePos="0" relativeHeight="251663872" behindDoc="1" locked="0" layoutInCell="1" allowOverlap="1" wp14:anchorId="6885562C" wp14:editId="5E47B285">
            <wp:simplePos x="0" y="0"/>
            <wp:positionH relativeFrom="column">
              <wp:posOffset>5461000</wp:posOffset>
            </wp:positionH>
            <wp:positionV relativeFrom="paragraph">
              <wp:posOffset>46025</wp:posOffset>
            </wp:positionV>
            <wp:extent cx="997200" cy="1602000"/>
            <wp:effectExtent l="0" t="0" r="0" b="0"/>
            <wp:wrapTight wrapText="bothSides">
              <wp:wrapPolygon edited="0">
                <wp:start x="0" y="0"/>
                <wp:lineTo x="0" y="21326"/>
                <wp:lineTo x="21050" y="21326"/>
                <wp:lineTo x="21050" y="0"/>
                <wp:lineTo x="0" y="0"/>
              </wp:wrapPolygon>
            </wp:wrapTight>
            <wp:docPr id="4" name="Picture 0" descr="Pedestal Gri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destal Grinder.jpg"/>
                    <pic:cNvPicPr/>
                  </pic:nvPicPr>
                  <pic:blipFill>
                    <a:blip r:embed="rId9" cstate="print"/>
                    <a:srcRect l="18142" t="-1701" r="17575" b="-1134"/>
                    <a:stretch>
                      <a:fillRect/>
                    </a:stretch>
                  </pic:blipFill>
                  <pic:spPr>
                    <a:xfrm>
                      <a:off x="0" y="0"/>
                      <a:ext cx="997200" cy="160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BB7">
        <w:rPr>
          <w:sz w:val="36"/>
          <w:szCs w:val="36"/>
        </w:rPr>
        <w:t>S</w:t>
      </w:r>
      <w:r w:rsidR="005C2C70">
        <w:rPr>
          <w:sz w:val="36"/>
          <w:szCs w:val="36"/>
        </w:rPr>
        <w:t>cope</w:t>
      </w:r>
    </w:p>
    <w:p w:rsidR="00EF5BB7" w:rsidRPr="002533FD" w:rsidRDefault="00EF5BB7" w:rsidP="005C2C70">
      <w:pPr>
        <w:tabs>
          <w:tab w:val="left" w:pos="720"/>
        </w:tabs>
        <w:spacing w:before="120"/>
        <w:rPr>
          <w:rFonts w:eastAsia="SimSun" w:cs="Arial"/>
          <w:color w:val="000000"/>
          <w:sz w:val="20"/>
          <w:lang w:eastAsia="zh-CN"/>
        </w:rPr>
      </w:pPr>
      <w:r w:rsidRPr="002533FD">
        <w:rPr>
          <w:rFonts w:eastAsia="SimSun" w:cs="Arial"/>
          <w:color w:val="000000"/>
          <w:sz w:val="20"/>
          <w:lang w:eastAsia="zh-CN"/>
        </w:rPr>
        <w:t>This document is to be completed for staff and student use of machinery, plant</w:t>
      </w:r>
      <w:r w:rsidR="005C2C70" w:rsidRPr="002533FD">
        <w:rPr>
          <w:rFonts w:eastAsia="SimSun" w:cs="Arial"/>
          <w:color w:val="000000"/>
          <w:sz w:val="20"/>
          <w:lang w:eastAsia="zh-CN"/>
        </w:rPr>
        <w:t xml:space="preserve"> and</w:t>
      </w:r>
      <w:r w:rsidRPr="002533FD">
        <w:rPr>
          <w:rFonts w:eastAsia="SimSun" w:cs="Arial"/>
          <w:color w:val="000000"/>
          <w:sz w:val="20"/>
          <w:lang w:eastAsia="zh-CN"/>
        </w:rPr>
        <w:t xml:space="preserve"> equipment as a part of a school curriculum activity or program.  </w:t>
      </w:r>
    </w:p>
    <w:p w:rsidR="00205A8C" w:rsidRPr="002533FD" w:rsidRDefault="00EF5BB7" w:rsidP="00EF5BB7">
      <w:pPr>
        <w:tabs>
          <w:tab w:val="left" w:pos="720"/>
        </w:tabs>
        <w:spacing w:before="240" w:after="120"/>
        <w:ind w:right="-397"/>
        <w:rPr>
          <w:rFonts w:eastAsia="SimSun" w:cs="Arial"/>
          <w:color w:val="000000"/>
          <w:sz w:val="20"/>
          <w:lang w:eastAsia="zh-CN"/>
        </w:rPr>
      </w:pPr>
      <w:r w:rsidRPr="002533FD">
        <w:rPr>
          <w:rFonts w:eastAsia="SimSun" w:cs="Arial"/>
          <w:color w:val="000000"/>
          <w:sz w:val="20"/>
          <w:lang w:eastAsia="zh-CN"/>
        </w:rPr>
        <w:t xml:space="preserve">Refer to the </w:t>
      </w:r>
      <w:hyperlink r:id="rId10" w:history="1">
        <w:r w:rsidRPr="002533FD">
          <w:rPr>
            <w:rStyle w:val="Hyperlink"/>
            <w:rFonts w:eastAsia="SimSun" w:cs="Arial"/>
            <w:sz w:val="20"/>
            <w:lang w:eastAsia="zh-CN"/>
          </w:rPr>
          <w:t>ITD Guidelines</w:t>
        </w:r>
      </w:hyperlink>
      <w:r w:rsidRPr="002533FD">
        <w:rPr>
          <w:rFonts w:eastAsia="SimSun" w:cs="Arial"/>
          <w:color w:val="000000"/>
          <w:sz w:val="20"/>
          <w:lang w:eastAsia="zh-CN"/>
        </w:rPr>
        <w:t xml:space="preserve"> for further staff advice on the risk management process for practical ITD curriculum activities in </w:t>
      </w:r>
      <w:r w:rsidR="005C2C70" w:rsidRPr="002533FD">
        <w:rPr>
          <w:rFonts w:eastAsia="SimSun" w:cs="Arial"/>
          <w:color w:val="000000"/>
          <w:sz w:val="20"/>
          <w:lang w:eastAsia="zh-CN"/>
        </w:rPr>
        <w:t>s</w:t>
      </w:r>
      <w:r w:rsidRPr="002533FD">
        <w:rPr>
          <w:rFonts w:eastAsia="SimSun" w:cs="Arial"/>
          <w:color w:val="000000"/>
          <w:sz w:val="20"/>
          <w:lang w:eastAsia="zh-CN"/>
        </w:rPr>
        <w:t>chools.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5"/>
        <w:gridCol w:w="4599"/>
      </w:tblGrid>
      <w:tr w:rsidR="00A32E3D" w:rsidTr="00205A8C">
        <w:trPr>
          <w:trHeight w:val="598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4B47BE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Plant/Equipment Description: </w:t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 w:rsidRPr="00FD0150">
              <w:rPr>
                <w:rFonts w:cs="Arial"/>
                <w:b/>
                <w:color w:val="000080"/>
                <w:sz w:val="20"/>
              </w:rPr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32E3D" w:rsidTr="00205A8C"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035006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Teachers/Leaders: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32E3D" w:rsidTr="00205A8C"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AB5BA5">
            <w:pPr>
              <w:spacing w:before="120" w:after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Room Location</w:t>
            </w:r>
            <w:r w:rsidR="00E74E0B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5F30C5" w:rsidTr="00205A8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Assessment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>
              <w:rPr>
                <w:rFonts w:cs="Arial"/>
                <w:b/>
                <w:color w:val="000080"/>
                <w:sz w:val="20"/>
              </w:rPr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 xml:space="preserve">Review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>
              <w:rPr>
                <w:rFonts w:cs="Arial"/>
                <w:b/>
                <w:color w:val="000080"/>
                <w:sz w:val="20"/>
              </w:rPr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692EB0" w:rsidRDefault="00692EB0" w:rsidP="00D8586F">
      <w:pPr>
        <w:spacing w:before="120"/>
        <w:rPr>
          <w:i/>
          <w:sz w:val="20"/>
        </w:rPr>
      </w:pPr>
      <w:r>
        <w:rPr>
          <w:i/>
          <w:sz w:val="20"/>
        </w:rPr>
        <w:t>N.B. This assessme</w:t>
      </w:r>
      <w:r w:rsidR="007329A2">
        <w:rPr>
          <w:i/>
          <w:sz w:val="20"/>
        </w:rPr>
        <w:t>nt can remain active for up to 5</w:t>
      </w:r>
      <w:r>
        <w:rPr>
          <w:i/>
          <w:sz w:val="20"/>
        </w:rPr>
        <w:t xml:space="preserve"> years. However, an annual monitoring </w:t>
      </w:r>
      <w:r w:rsidR="005C2C70">
        <w:rPr>
          <w:i/>
          <w:sz w:val="20"/>
        </w:rPr>
        <w:t>and</w:t>
      </w:r>
      <w:r>
        <w:rPr>
          <w:i/>
          <w:sz w:val="20"/>
        </w:rPr>
        <w:t xml:space="preserve"> review process should be undertaken and recorded – refer to the last page of this document.</w:t>
      </w:r>
    </w:p>
    <w:p w:rsidR="00205A8C" w:rsidRDefault="00205A8C" w:rsidP="00205A8C">
      <w:pPr>
        <w:spacing w:before="240"/>
        <w:rPr>
          <w:i/>
          <w:sz w:val="20"/>
        </w:rPr>
      </w:pPr>
      <w:r>
        <w:rPr>
          <w:i/>
          <w:sz w:val="20"/>
        </w:rPr>
        <w:t>Below are the details of the manufacturing or production processes attributed to this item of equipment categorised by their assessed inherent risk levels (refer to the Equipment/Process Risk Matrix). The actions required for approval for each level of inherent risk are mandatory.</w:t>
      </w:r>
    </w:p>
    <w:p w:rsidR="00A36859" w:rsidRPr="00692EB0" w:rsidRDefault="00A36859" w:rsidP="00A36859">
      <w:pPr>
        <w:rPr>
          <w:i/>
          <w:sz w:val="6"/>
          <w:szCs w:val="6"/>
        </w:rPr>
      </w:pPr>
    </w:p>
    <w:tbl>
      <w:tblPr>
        <w:tblpPr w:leftFromText="180" w:rightFromText="180" w:vertAnchor="text" w:horzAnchor="margin" w:tblpY="10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598"/>
        <w:gridCol w:w="4623"/>
        <w:gridCol w:w="3477"/>
      </w:tblGrid>
      <w:tr w:rsidR="00F235F9" w:rsidRPr="00A55D00" w:rsidTr="001A15EE">
        <w:trPr>
          <w:trHeight w:val="374"/>
        </w:trPr>
        <w:tc>
          <w:tcPr>
            <w:tcW w:w="2268" w:type="dxa"/>
            <w:gridSpan w:val="2"/>
            <w:shd w:val="clear" w:color="auto" w:fill="E6E6E6"/>
            <w:vAlign w:val="center"/>
          </w:tcPr>
          <w:bookmarkEnd w:id="1"/>
          <w:bookmarkEnd w:id="2"/>
          <w:p w:rsidR="00F235F9" w:rsidRPr="00035006" w:rsidRDefault="00F235F9" w:rsidP="001A15EE">
            <w:pPr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>Inherent Risk Level</w:t>
            </w:r>
          </w:p>
        </w:tc>
        <w:tc>
          <w:tcPr>
            <w:tcW w:w="4623" w:type="dxa"/>
            <w:shd w:val="clear" w:color="auto" w:fill="E6E6E6"/>
            <w:vAlign w:val="center"/>
          </w:tcPr>
          <w:p w:rsidR="00F235F9" w:rsidRPr="00035006" w:rsidRDefault="00F235F9" w:rsidP="001A15EE">
            <w:pPr>
              <w:jc w:val="center"/>
              <w:rPr>
                <w:b/>
                <w:color w:val="000000"/>
                <w:sz w:val="20"/>
              </w:rPr>
            </w:pPr>
            <w:r w:rsidRPr="00035006">
              <w:rPr>
                <w:b/>
                <w:color w:val="000000"/>
                <w:sz w:val="20"/>
              </w:rPr>
              <w:t>Details of Processes</w:t>
            </w:r>
          </w:p>
        </w:tc>
        <w:tc>
          <w:tcPr>
            <w:tcW w:w="3477" w:type="dxa"/>
            <w:shd w:val="clear" w:color="auto" w:fill="E6E6E6"/>
            <w:vAlign w:val="center"/>
          </w:tcPr>
          <w:p w:rsidR="00F235F9" w:rsidRPr="00035006" w:rsidRDefault="00F235F9" w:rsidP="00035006">
            <w:pPr>
              <w:tabs>
                <w:tab w:val="left" w:pos="1132"/>
                <w:tab w:val="center" w:pos="4748"/>
              </w:tabs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 xml:space="preserve">       Action Required/Approval</w:t>
            </w:r>
          </w:p>
        </w:tc>
      </w:tr>
      <w:tr w:rsidR="00BF3307" w:rsidRPr="00A55D00" w:rsidTr="00EF0BFD">
        <w:trPr>
          <w:trHeight w:val="2661"/>
        </w:trPr>
        <w:tc>
          <w:tcPr>
            <w:tcW w:w="670" w:type="dxa"/>
            <w:shd w:val="clear" w:color="auto" w:fill="auto"/>
            <w:vAlign w:val="center"/>
          </w:tcPr>
          <w:p w:rsidR="00BF3307" w:rsidRPr="00630891" w:rsidRDefault="009329DC" w:rsidP="000F2E2D">
            <w:pPr>
              <w:ind w:left="62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98" w:type="dxa"/>
            <w:shd w:val="clear" w:color="auto" w:fill="FFFF00"/>
            <w:vAlign w:val="center"/>
          </w:tcPr>
          <w:p w:rsidR="00BF3307" w:rsidRPr="004A34B6" w:rsidRDefault="00EF0BFD" w:rsidP="00BF330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Medium</w:t>
            </w:r>
          </w:p>
        </w:tc>
        <w:tc>
          <w:tcPr>
            <w:tcW w:w="4623" w:type="dxa"/>
            <w:vAlign w:val="center"/>
          </w:tcPr>
          <w:p w:rsidR="000F2E2D" w:rsidRDefault="007329A2" w:rsidP="00692EB0">
            <w:pPr>
              <w:numPr>
                <w:ilvl w:val="0"/>
                <w:numId w:val="25"/>
              </w:numPr>
              <w:tabs>
                <w:tab w:val="clear" w:pos="720"/>
                <w:tab w:val="left" w:pos="432"/>
              </w:tabs>
              <w:spacing w:before="60" w:after="60"/>
              <w:ind w:left="431" w:hanging="357"/>
              <w:rPr>
                <w:sz w:val="20"/>
              </w:rPr>
            </w:pPr>
            <w:r>
              <w:rPr>
                <w:sz w:val="20"/>
              </w:rPr>
              <w:t xml:space="preserve">When </w:t>
            </w:r>
            <w:r w:rsidR="00EF0BFD">
              <w:rPr>
                <w:sz w:val="20"/>
              </w:rPr>
              <w:t>straight grinding back of simple welds on external rectangular surfaces, never internal joins.</w:t>
            </w:r>
          </w:p>
          <w:p w:rsidR="005234D7" w:rsidRDefault="007329A2" w:rsidP="00EF0BFD">
            <w:pPr>
              <w:numPr>
                <w:ilvl w:val="0"/>
                <w:numId w:val="25"/>
              </w:numPr>
              <w:tabs>
                <w:tab w:val="clear" w:pos="720"/>
                <w:tab w:val="left" w:pos="432"/>
              </w:tabs>
              <w:spacing w:before="60" w:after="60"/>
              <w:ind w:left="431" w:hanging="357"/>
              <w:rPr>
                <w:sz w:val="20"/>
              </w:rPr>
            </w:pPr>
            <w:r>
              <w:rPr>
                <w:sz w:val="20"/>
              </w:rPr>
              <w:t xml:space="preserve">When </w:t>
            </w:r>
            <w:r w:rsidR="00EF0BFD">
              <w:rPr>
                <w:sz w:val="20"/>
              </w:rPr>
              <w:t>“rounding over” sharp external corners on medium to thick mild steel – where such projects sit flat on the tool rest.</w:t>
            </w:r>
          </w:p>
          <w:p w:rsidR="00EF0BFD" w:rsidRPr="007329A2" w:rsidRDefault="00EF0BFD" w:rsidP="00EF0BFD">
            <w:pPr>
              <w:numPr>
                <w:ilvl w:val="0"/>
                <w:numId w:val="25"/>
              </w:numPr>
              <w:tabs>
                <w:tab w:val="clear" w:pos="720"/>
                <w:tab w:val="left" w:pos="432"/>
              </w:tabs>
              <w:spacing w:before="60" w:after="60"/>
              <w:ind w:left="431" w:hanging="357"/>
              <w:rPr>
                <w:sz w:val="20"/>
              </w:rPr>
            </w:pPr>
            <w:r>
              <w:rPr>
                <w:sz w:val="20"/>
              </w:rPr>
              <w:t>When the material can be easily held by both hands clear of the grinding rest.</w:t>
            </w:r>
          </w:p>
        </w:tc>
        <w:tc>
          <w:tcPr>
            <w:tcW w:w="3477" w:type="dxa"/>
            <w:vAlign w:val="center"/>
          </w:tcPr>
          <w:p w:rsidR="00BF3307" w:rsidRPr="00EF0BFD" w:rsidRDefault="00EF0BFD" w:rsidP="00874805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60" w:after="60" w:line="240" w:lineRule="auto"/>
              <w:ind w:left="301" w:right="0"/>
            </w:pPr>
            <w:r>
              <w:t xml:space="preserve">Document controls in planning documents and/or complete this </w:t>
            </w:r>
            <w:r w:rsidRPr="00EF0BFD">
              <w:rPr>
                <w:i/>
              </w:rPr>
              <w:t>Plant Risk Assessment.</w:t>
            </w:r>
          </w:p>
          <w:p w:rsidR="00EF0BFD" w:rsidRPr="00EF0BFD" w:rsidRDefault="00EF0BFD" w:rsidP="00EF0BFD">
            <w:pPr>
              <w:pStyle w:val="BlockText"/>
              <w:spacing w:before="60" w:after="60" w:line="240" w:lineRule="auto"/>
              <w:ind w:left="301" w:right="0"/>
              <w:rPr>
                <w:sz w:val="10"/>
              </w:rPr>
            </w:pPr>
          </w:p>
          <w:p w:rsidR="00EF0BFD" w:rsidRPr="001A22D5" w:rsidRDefault="00EF0BFD" w:rsidP="00874805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60" w:after="60" w:line="240" w:lineRule="auto"/>
              <w:ind w:left="301" w:right="0"/>
            </w:pPr>
            <w:r>
              <w:t>Consider obtaining parental permission.</w:t>
            </w:r>
          </w:p>
        </w:tc>
      </w:tr>
      <w:tr w:rsidR="00BF3307" w:rsidRPr="00A55D00" w:rsidTr="00EF0BFD">
        <w:trPr>
          <w:trHeight w:val="2183"/>
        </w:trPr>
        <w:tc>
          <w:tcPr>
            <w:tcW w:w="670" w:type="dxa"/>
            <w:shd w:val="clear" w:color="auto" w:fill="auto"/>
            <w:vAlign w:val="center"/>
          </w:tcPr>
          <w:p w:rsidR="00BF3307" w:rsidRPr="00630891" w:rsidRDefault="009329DC" w:rsidP="000F2E2D">
            <w:pPr>
              <w:ind w:left="62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98" w:type="dxa"/>
            <w:shd w:val="clear" w:color="auto" w:fill="00B0F0"/>
            <w:vAlign w:val="center"/>
          </w:tcPr>
          <w:p w:rsidR="00BF3307" w:rsidRPr="004A34B6" w:rsidRDefault="00EF0BFD" w:rsidP="001A15EE">
            <w:pPr>
              <w:rPr>
                <w:sz w:val="22"/>
                <w:szCs w:val="22"/>
              </w:rPr>
            </w:pPr>
            <w:r w:rsidRPr="00EF0BFD">
              <w:rPr>
                <w:b/>
                <w:color w:val="FFFFFF" w:themeColor="background1"/>
                <w:sz w:val="22"/>
                <w:szCs w:val="22"/>
              </w:rPr>
              <w:t>High</w:t>
            </w:r>
          </w:p>
        </w:tc>
        <w:tc>
          <w:tcPr>
            <w:tcW w:w="4623" w:type="dxa"/>
            <w:vAlign w:val="center"/>
          </w:tcPr>
          <w:p w:rsidR="00BF3307" w:rsidRPr="00EF0BFD" w:rsidRDefault="00EF0BFD" w:rsidP="004B47BE">
            <w:pPr>
              <w:numPr>
                <w:ilvl w:val="0"/>
                <w:numId w:val="24"/>
              </w:num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sz w:val="20"/>
              </w:rPr>
              <w:t>When grinding any complex shapes in thinner sections of steel (never sheet metal).</w:t>
            </w:r>
          </w:p>
          <w:p w:rsidR="00EF0BFD" w:rsidRPr="00EF0BFD" w:rsidRDefault="00EF0BFD" w:rsidP="004B47BE">
            <w:pPr>
              <w:numPr>
                <w:ilvl w:val="0"/>
                <w:numId w:val="24"/>
              </w:num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sz w:val="20"/>
              </w:rPr>
              <w:t>When smaller objects are held with vice locks pliers and they sit on the grinding rest during the entire grinding operation.</w:t>
            </w:r>
          </w:p>
          <w:p w:rsidR="00EF0BFD" w:rsidRPr="00EF0BFD" w:rsidRDefault="00EF0BFD" w:rsidP="004B47BE">
            <w:pPr>
              <w:numPr>
                <w:ilvl w:val="0"/>
                <w:numId w:val="24"/>
              </w:num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sz w:val="20"/>
              </w:rPr>
              <w:t>When grinding round metal stock of &lt; 6mm diameter and &lt; 100mm in length.</w:t>
            </w:r>
          </w:p>
          <w:p w:rsidR="00EF0BFD" w:rsidRPr="00EF0BFD" w:rsidRDefault="00EF0BFD" w:rsidP="004B47BE">
            <w:pPr>
              <w:numPr>
                <w:ilvl w:val="0"/>
                <w:numId w:val="24"/>
              </w:num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sz w:val="20"/>
              </w:rPr>
              <w:t>When sharpening tools including plane blades, wood tathe turning tools, chisels and high speed tool steels.</w:t>
            </w:r>
          </w:p>
          <w:p w:rsidR="00EF0BFD" w:rsidRPr="004B47BE" w:rsidRDefault="00EF0BFD" w:rsidP="00EF0BFD">
            <w:pPr>
              <w:numPr>
                <w:ilvl w:val="0"/>
                <w:numId w:val="24"/>
              </w:num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sz w:val="20"/>
              </w:rPr>
              <w:t>When using a retro-fitted wire brush wheel for polishing metal, removing rust, scale or paint.</w:t>
            </w:r>
          </w:p>
        </w:tc>
        <w:tc>
          <w:tcPr>
            <w:tcW w:w="3477" w:type="dxa"/>
            <w:vAlign w:val="center"/>
          </w:tcPr>
          <w:p w:rsidR="00890B42" w:rsidRDefault="00890B42" w:rsidP="004B47BE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60" w:after="60" w:line="240" w:lineRule="auto"/>
              <w:ind w:left="301" w:right="0"/>
            </w:pPr>
            <w:r>
              <w:t>A Plant Risk Assessment is required to be completed.</w:t>
            </w:r>
          </w:p>
          <w:p w:rsidR="00890B42" w:rsidRDefault="00890B42" w:rsidP="004B47BE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60" w:after="60" w:line="240" w:lineRule="auto"/>
              <w:ind w:left="301" w:right="0"/>
            </w:pPr>
            <w:r>
              <w:t>Principal or Classified Officer (i.e. DP, HOD, HOC, HOSES) approval prior to conducting this activity is required.</w:t>
            </w:r>
          </w:p>
          <w:p w:rsidR="00BF3307" w:rsidRPr="001A22D5" w:rsidRDefault="00890B42" w:rsidP="00890B42">
            <w:pPr>
              <w:pStyle w:val="BlockText"/>
              <w:numPr>
                <w:ilvl w:val="0"/>
                <w:numId w:val="1"/>
              </w:numPr>
              <w:tabs>
                <w:tab w:val="clear" w:pos="720"/>
                <w:tab w:val="num" w:pos="301"/>
              </w:tabs>
              <w:spacing w:before="60" w:after="60" w:line="240" w:lineRule="auto"/>
              <w:ind w:left="301" w:right="0"/>
            </w:pPr>
            <w:r>
              <w:t>Obtaining</w:t>
            </w:r>
            <w:r w:rsidR="004B47BE">
              <w:t xml:space="preserve"> parental permission</w:t>
            </w:r>
            <w:r>
              <w:t xml:space="preserve"> is recommended.</w:t>
            </w:r>
          </w:p>
        </w:tc>
      </w:tr>
    </w:tbl>
    <w:p w:rsidR="000A0025" w:rsidRPr="00692EB0" w:rsidRDefault="000A0025" w:rsidP="003447BD">
      <w:pPr>
        <w:pStyle w:val="BlockText"/>
        <w:spacing w:before="60" w:after="60" w:line="240" w:lineRule="auto"/>
        <w:ind w:right="0"/>
        <w:rPr>
          <w:rFonts w:cs="Arial"/>
          <w:noProof/>
        </w:rPr>
      </w:pPr>
    </w:p>
    <w:p w:rsidR="00FE6FCC" w:rsidRPr="00CC4141" w:rsidRDefault="0020382A" w:rsidP="003447BD">
      <w:pPr>
        <w:pStyle w:val="BlockText"/>
        <w:spacing w:before="60" w:after="60" w:line="240" w:lineRule="auto"/>
        <w:ind w:right="0"/>
        <w:rPr>
          <w:rFonts w:cs="Arial"/>
          <w:noProof/>
          <w:sz w:val="36"/>
          <w:szCs w:val="36"/>
        </w:rPr>
      </w:pPr>
      <w:r>
        <w:rPr>
          <w:rFonts w:cs="Arial"/>
          <w:noProof/>
          <w:sz w:val="36"/>
          <w:szCs w:val="36"/>
        </w:rPr>
        <w:br w:type="page"/>
      </w:r>
      <w:r w:rsidR="00FE6FCC" w:rsidRPr="00CC4141">
        <w:rPr>
          <w:rFonts w:cs="Arial"/>
          <w:noProof/>
          <w:sz w:val="36"/>
          <w:szCs w:val="36"/>
        </w:rPr>
        <w:lastRenderedPageBreak/>
        <w:t xml:space="preserve">Minimum </w:t>
      </w:r>
      <w:r w:rsidR="00035006">
        <w:rPr>
          <w:rFonts w:cs="Arial"/>
          <w:noProof/>
          <w:sz w:val="36"/>
          <w:szCs w:val="36"/>
        </w:rPr>
        <w:t>s</w:t>
      </w:r>
      <w:r w:rsidR="00FE6FCC" w:rsidRPr="00CC4141">
        <w:rPr>
          <w:rFonts w:cs="Arial"/>
          <w:noProof/>
          <w:sz w:val="36"/>
          <w:szCs w:val="36"/>
        </w:rPr>
        <w:t>tandards</w:t>
      </w:r>
    </w:p>
    <w:tbl>
      <w:tblPr>
        <w:tblpPr w:leftFromText="180" w:rightFromText="180" w:vertAnchor="text" w:horzAnchor="margin" w:tblpY="24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2470" w:rsidRDefault="00DE2470" w:rsidP="00D8586F">
            <w:pPr>
              <w:pStyle w:val="Heading2"/>
              <w:spacing w:before="120" w:after="120" w:line="240" w:lineRule="auto"/>
              <w:rPr>
                <w:rFonts w:cs="Arial"/>
                <w:noProof/>
                <w:szCs w:val="28"/>
              </w:rPr>
            </w:pPr>
            <w:r w:rsidRPr="00A55D00">
              <w:rPr>
                <w:rFonts w:cs="Arial"/>
                <w:noProof/>
                <w:szCs w:val="28"/>
              </w:rPr>
              <w:t xml:space="preserve">Minimum </w:t>
            </w:r>
            <w:r w:rsidR="00035006">
              <w:rPr>
                <w:rFonts w:cs="Arial"/>
                <w:noProof/>
                <w:szCs w:val="28"/>
              </w:rPr>
              <w:t>q</w:t>
            </w:r>
            <w:r w:rsidRPr="00A55D00">
              <w:rPr>
                <w:rFonts w:cs="Arial"/>
                <w:noProof/>
                <w:szCs w:val="28"/>
              </w:rPr>
              <w:t xml:space="preserve">ualifications and </w:t>
            </w:r>
            <w:r w:rsidR="00035006">
              <w:rPr>
                <w:rFonts w:cs="Arial"/>
                <w:noProof/>
                <w:szCs w:val="28"/>
              </w:rPr>
              <w:t>e</w:t>
            </w:r>
            <w:r w:rsidRPr="00A55D00">
              <w:rPr>
                <w:rFonts w:cs="Arial"/>
                <w:noProof/>
                <w:szCs w:val="28"/>
              </w:rPr>
              <w:t>xperience</w:t>
            </w:r>
          </w:p>
          <w:p w:rsidR="00DE2470" w:rsidRDefault="00DE2470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i/>
              </w:rPr>
              <w:t xml:space="preserve"> </w:t>
            </w:r>
            <w:r w:rsidRPr="00E6550A">
              <w:rPr>
                <w:i/>
              </w:rPr>
              <w:t>Liste</w:t>
            </w:r>
            <w:r>
              <w:rPr>
                <w:i/>
              </w:rPr>
              <w:t>d below are the general “</w:t>
            </w:r>
            <w:r w:rsidR="00035006">
              <w:rPr>
                <w:i/>
              </w:rPr>
              <w:t>m</w:t>
            </w:r>
            <w:r>
              <w:rPr>
                <w:i/>
              </w:rPr>
              <w:t>inimum” recommendation</w:t>
            </w:r>
            <w:r w:rsidRPr="00E6550A">
              <w:rPr>
                <w:i/>
              </w:rPr>
              <w:t>s for</w:t>
            </w:r>
            <w:r>
              <w:rPr>
                <w:i/>
              </w:rPr>
              <w:t xml:space="preserve"> the management of this </w:t>
            </w:r>
            <w:r w:rsidRPr="00553D77">
              <w:rPr>
                <w:i/>
              </w:rPr>
              <w:t>Plant/Equipment</w:t>
            </w:r>
            <w:r w:rsidRPr="00E6550A">
              <w:rPr>
                <w:i/>
              </w:rPr>
              <w:t>.</w:t>
            </w:r>
          </w:p>
          <w:p w:rsidR="00DE2470" w:rsidRPr="001532B8" w:rsidRDefault="009329DC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sz w:val="28"/>
                <w:szCs w:val="28"/>
              </w:rPr>
              <w:sym w:font="Wingdings" w:char="F0FE"/>
            </w:r>
            <w:r w:rsidR="00DE2470" w:rsidRPr="00813F7F">
              <w:rPr>
                <w:i/>
                <w:sz w:val="36"/>
                <w:szCs w:val="36"/>
              </w:rPr>
              <w:t xml:space="preserve"> </w:t>
            </w:r>
            <w:r w:rsidR="00DE2470">
              <w:rPr>
                <w:i/>
              </w:rPr>
              <w:t xml:space="preserve">Indicate the minimum management controls.  </w:t>
            </w:r>
          </w:p>
        </w:tc>
      </w:tr>
      <w:tr w:rsidR="00DE2470" w:rsidRPr="00A55D00" w:rsidTr="00D8586F">
        <w:trPr>
          <w:trHeight w:val="790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tabs>
                <w:tab w:val="left" w:pos="426"/>
              </w:tabs>
              <w:spacing w:before="120" w:after="12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Pr="00A55D00">
              <w:rPr>
                <w:rFonts w:cs="Arial"/>
                <w:bCs/>
                <w:iCs/>
                <w:sz w:val="20"/>
              </w:rPr>
              <w:t>Registered teacher</w:t>
            </w:r>
            <w:r>
              <w:rPr>
                <w:rFonts w:cs="Arial"/>
                <w:bCs/>
                <w:iCs/>
                <w:sz w:val="20"/>
              </w:rPr>
              <w:t>s with experience,</w:t>
            </w:r>
            <w:r w:rsidRPr="00A55D00">
              <w:rPr>
                <w:rFonts w:cs="Arial"/>
                <w:bCs/>
                <w:iCs/>
                <w:sz w:val="20"/>
              </w:rPr>
              <w:t xml:space="preserve"> ab</w:t>
            </w:r>
            <w:r>
              <w:rPr>
                <w:rFonts w:cs="Arial"/>
                <w:bCs/>
                <w:iCs/>
                <w:sz w:val="20"/>
              </w:rPr>
              <w:t>ility and competency in the safe use of this plant</w:t>
            </w:r>
            <w:r w:rsidR="00A9192A">
              <w:rPr>
                <w:rFonts w:cs="Arial"/>
                <w:bCs/>
                <w:iCs/>
                <w:sz w:val="20"/>
              </w:rPr>
              <w:t>/</w:t>
            </w:r>
            <w:r w:rsidRPr="00A55D00">
              <w:rPr>
                <w:rFonts w:cs="Arial"/>
                <w:bCs/>
                <w:iCs/>
                <w:sz w:val="20"/>
              </w:rPr>
              <w:t xml:space="preserve">equipment  </w:t>
            </w:r>
          </w:p>
          <w:p w:rsidR="00DE2470" w:rsidRPr="00AE0D68" w:rsidRDefault="00DE2470" w:rsidP="00D8586F">
            <w:pPr>
              <w:tabs>
                <w:tab w:val="left" w:pos="426"/>
              </w:tabs>
              <w:spacing w:before="120" w:after="120"/>
              <w:ind w:left="425" w:firstLine="113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D178BE">
              <w:rPr>
                <w:rFonts w:cs="Arial"/>
                <w:bCs/>
                <w:i/>
                <w:iCs/>
                <w:sz w:val="20"/>
              </w:rPr>
              <w:t>(indicate one or more of the following):</w:t>
            </w:r>
          </w:p>
          <w:p w:rsidR="00DE2470" w:rsidRPr="00A55D00" w:rsidRDefault="00A26568" w:rsidP="00D8586F">
            <w:pPr>
              <w:tabs>
                <w:tab w:val="left" w:pos="426"/>
                <w:tab w:val="left" w:pos="1418"/>
              </w:tabs>
              <w:spacing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>
              <w:rPr>
                <w:rFonts w:cs="Arial"/>
                <w:bCs/>
                <w:iCs/>
                <w:sz w:val="20"/>
              </w:rPr>
              <w:t>Specific k</w:t>
            </w:r>
            <w:r w:rsidR="00DE2470" w:rsidRPr="00A55D00">
              <w:rPr>
                <w:rFonts w:cs="Arial"/>
                <w:bCs/>
                <w:iCs/>
                <w:sz w:val="20"/>
              </w:rPr>
              <w:t>nowledge of</w:t>
            </w:r>
            <w:r w:rsidR="00DE2470">
              <w:rPr>
                <w:rFonts w:cs="Arial"/>
                <w:bCs/>
                <w:iCs/>
                <w:sz w:val="20"/>
              </w:rPr>
              <w:t xml:space="preserve"> 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035006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bCs/>
                <w:iCs/>
                <w:color w:val="000080"/>
                <w:sz w:val="20"/>
              </w:rPr>
            </w:r>
            <w:r w:rsidR="00623860">
              <w:rPr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bCs/>
                <w:iCs/>
                <w:color w:val="000080"/>
              </w:rPr>
              <w:t xml:space="preserve">   </w:t>
            </w:r>
            <w:r w:rsidR="00DE2470" w:rsidRPr="00A55D00">
              <w:rPr>
                <w:sz w:val="20"/>
                <w:szCs w:val="20"/>
              </w:rPr>
              <w:t xml:space="preserve">Experience </w:t>
            </w:r>
            <w:r w:rsidR="00DE2470">
              <w:rPr>
                <w:sz w:val="20"/>
                <w:szCs w:val="20"/>
              </w:rPr>
              <w:t>(i.e. previous involvement and familiarity) in</w:t>
            </w:r>
            <w:r w:rsidR="00DE2470" w:rsidRPr="00A55D00">
              <w:rPr>
                <w:sz w:val="20"/>
                <w:szCs w:val="20"/>
              </w:rPr>
              <w:t xml:space="preserve"> </w:t>
            </w:r>
            <w:r w:rsidR="00DE2470">
              <w:rPr>
                <w:sz w:val="20"/>
                <w:szCs w:val="20"/>
              </w:rPr>
              <w:t>the safe use of</w:t>
            </w:r>
            <w:r w:rsidR="00DE2470" w:rsidRPr="00A55D00">
              <w:rPr>
                <w:sz w:val="20"/>
                <w:szCs w:val="20"/>
              </w:rPr>
              <w:t xml:space="preserve">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DE2470">
              <w:rPr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bCs/>
                <w:iCs/>
                <w:color w:val="000080"/>
                <w:sz w:val="20"/>
              </w:rPr>
            </w:r>
            <w:r w:rsidR="00623860">
              <w:rPr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bCs/>
                <w:iCs/>
                <w:color w:val="000080"/>
              </w:rPr>
              <w:t xml:space="preserve">   </w:t>
            </w:r>
            <w:r w:rsidR="00DE2470" w:rsidRPr="00A55D00">
              <w:rPr>
                <w:sz w:val="20"/>
                <w:szCs w:val="20"/>
              </w:rPr>
              <w:t>Demonstrated expertise</w:t>
            </w:r>
            <w:r w:rsidR="00DE2470">
              <w:rPr>
                <w:sz w:val="20"/>
                <w:szCs w:val="20"/>
              </w:rPr>
              <w:t xml:space="preserve">, </w:t>
            </w:r>
            <w:r w:rsidR="00DE2470" w:rsidRPr="00A55D00">
              <w:rPr>
                <w:sz w:val="20"/>
                <w:szCs w:val="20"/>
              </w:rPr>
              <w:t>ability and</w:t>
            </w:r>
            <w:r w:rsidR="00DE2470">
              <w:rPr>
                <w:sz w:val="20"/>
                <w:szCs w:val="20"/>
              </w:rPr>
              <w:t xml:space="preserve"> competency </w:t>
            </w:r>
            <w:r w:rsidR="00DE2470" w:rsidRPr="00A55D00">
              <w:rPr>
                <w:sz w:val="20"/>
                <w:szCs w:val="20"/>
              </w:rPr>
              <w:t xml:space="preserve">with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035006">
              <w:rPr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tabs>
                <w:tab w:val="left" w:pos="426"/>
                <w:tab w:val="left" w:pos="1418"/>
              </w:tabs>
              <w:spacing w:before="80"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>
              <w:rPr>
                <w:sz w:val="20"/>
              </w:rPr>
              <w:t xml:space="preserve">Documented qualifications relating to the use of </w:t>
            </w:r>
            <w:r w:rsidR="00DE2470" w:rsidRPr="00A55D00">
              <w:rPr>
                <w:sz w:val="20"/>
              </w:rPr>
              <w:t xml:space="preserve">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/equipment</w:t>
            </w:r>
            <w:r w:rsidR="00DE2470">
              <w:rPr>
                <w:rFonts w:cs="Arial"/>
                <w:bCs/>
                <w:iCs/>
                <w:sz w:val="20"/>
              </w:rPr>
              <w:t xml:space="preserve"> </w:t>
            </w:r>
            <w:r w:rsidR="00DE2470" w:rsidRPr="001E3AED">
              <w:rPr>
                <w:rFonts w:cs="Arial"/>
                <w:bCs/>
                <w:iCs/>
                <w:sz w:val="20"/>
              </w:rPr>
              <w:t>(e.g. in</w:t>
            </w:r>
            <w:r w:rsidR="00DE2470">
              <w:rPr>
                <w:rFonts w:cs="Arial"/>
                <w:bCs/>
                <w:iCs/>
                <w:sz w:val="20"/>
              </w:rPr>
              <w:t xml:space="preserve"> a staff profile)</w:t>
            </w:r>
          </w:p>
          <w:p w:rsidR="00DE2470" w:rsidRPr="00AE0D68" w:rsidRDefault="00DE2470" w:rsidP="00D8586F">
            <w:pPr>
              <w:tabs>
                <w:tab w:val="left" w:pos="0"/>
                <w:tab w:val="left" w:pos="426"/>
                <w:tab w:val="left" w:pos="720"/>
              </w:tabs>
              <w:spacing w:before="120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20"/>
              </w:rPr>
              <w:t xml:space="preserve">          </w:t>
            </w:r>
            <w:r w:rsidRPr="00B846C3">
              <w:rPr>
                <w:rFonts w:cs="Arial"/>
                <w:b/>
                <w:color w:val="000000"/>
                <w:sz w:val="18"/>
                <w:szCs w:val="18"/>
              </w:rPr>
              <w:t>OR</w:t>
            </w:r>
          </w:p>
          <w:p w:rsidR="00DE2470" w:rsidRPr="00A55D00" w:rsidRDefault="00DE2470" w:rsidP="00D8586F">
            <w:pPr>
              <w:tabs>
                <w:tab w:val="left" w:pos="426"/>
                <w:tab w:val="left" w:pos="1276"/>
              </w:tabs>
              <w:spacing w:before="6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Pr="00745947">
              <w:rPr>
                <w:bCs/>
                <w:iCs/>
                <w:color w:val="000000"/>
                <w:sz w:val="20"/>
              </w:rPr>
              <w:t>A</w:t>
            </w:r>
            <w:r w:rsidRPr="00745947">
              <w:rPr>
                <w:rFonts w:cs="Arial"/>
                <w:bCs/>
                <w:iCs/>
                <w:color w:val="000000"/>
                <w:sz w:val="20"/>
              </w:rPr>
              <w:t>n</w:t>
            </w:r>
            <w:r w:rsidRPr="00A55D00">
              <w:rPr>
                <w:rFonts w:cs="Arial"/>
                <w:bCs/>
                <w:iCs/>
                <w:sz w:val="20"/>
              </w:rPr>
              <w:t xml:space="preserve"> adult </w:t>
            </w:r>
            <w:r>
              <w:rPr>
                <w:rFonts w:cs="Arial"/>
                <w:bCs/>
                <w:iCs/>
                <w:sz w:val="20"/>
              </w:rPr>
              <w:t xml:space="preserve">staff member or leader, other than a registered teacher, </w:t>
            </w:r>
            <w:r w:rsidRPr="00A55D00">
              <w:rPr>
                <w:rFonts w:cs="Arial"/>
                <w:bCs/>
                <w:iCs/>
                <w:sz w:val="20"/>
              </w:rPr>
              <w:t>with:</w:t>
            </w:r>
          </w:p>
          <w:p w:rsidR="00DE2470" w:rsidRPr="00A55D00" w:rsidRDefault="00A26568" w:rsidP="00D8586F">
            <w:pPr>
              <w:tabs>
                <w:tab w:val="left" w:pos="426"/>
                <w:tab w:val="num" w:pos="1440"/>
              </w:tabs>
              <w:spacing w:before="120"/>
              <w:ind w:left="113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bCs/>
                <w:iCs/>
                <w:sz w:val="20"/>
              </w:rPr>
              <w:t xml:space="preserve">Expertise in </w:t>
            </w:r>
            <w:r w:rsidR="00DE2470">
              <w:rPr>
                <w:rFonts w:cs="Arial"/>
                <w:bCs/>
                <w:iCs/>
                <w:sz w:val="20"/>
              </w:rPr>
              <w:t>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0D4A48" w:rsidRDefault="00A26568" w:rsidP="004B47BE">
            <w:pPr>
              <w:tabs>
                <w:tab w:val="left" w:pos="426"/>
              </w:tabs>
              <w:spacing w:before="80" w:line="276" w:lineRule="auto"/>
              <w:ind w:left="1559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Documented qualifications that demonstrate </w:t>
            </w:r>
            <w:r w:rsidR="00DE2470">
              <w:rPr>
                <w:rFonts w:cs="Arial"/>
                <w:bCs/>
                <w:iCs/>
                <w:sz w:val="20"/>
              </w:rPr>
              <w:t>experience, ability and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 competency in the safe use of 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  <w:r w:rsidR="00DE2470" w:rsidRPr="00CC1957">
              <w:rPr>
                <w:rFonts w:cs="Arial"/>
                <w:bCs/>
                <w:iCs/>
                <w:sz w:val="20"/>
              </w:rPr>
              <w:t>.</w:t>
            </w:r>
          </w:p>
        </w:tc>
      </w:tr>
      <w:tr w:rsidR="00DE2470" w:rsidRPr="00A55D00" w:rsidTr="00D8586F">
        <w:trPr>
          <w:trHeight w:val="842"/>
        </w:trPr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bCs/>
                <w:iCs/>
                <w:sz w:val="20"/>
              </w:rPr>
              <w:t xml:space="preserve">Will any ITD staff require initial and/or </w:t>
            </w:r>
            <w:r w:rsidRPr="00CF6E0A">
              <w:rPr>
                <w:rFonts w:cs="Arial"/>
                <w:bCs/>
                <w:iCs/>
                <w:sz w:val="20"/>
              </w:rPr>
              <w:t>ongoing</w:t>
            </w:r>
            <w:r>
              <w:rPr>
                <w:rFonts w:cs="Arial"/>
                <w:bCs/>
                <w:iCs/>
                <w:sz w:val="20"/>
              </w:rPr>
              <w:t xml:space="preserve"> training</w:t>
            </w:r>
            <w:r w:rsidRPr="00CF6E0A">
              <w:rPr>
                <w:rFonts w:cs="Arial"/>
                <w:bCs/>
                <w:iCs/>
                <w:sz w:val="20"/>
              </w:rPr>
              <w:t xml:space="preserve"> for </w:t>
            </w:r>
            <w:r>
              <w:rPr>
                <w:rFonts w:cs="Arial"/>
                <w:bCs/>
                <w:iCs/>
                <w:sz w:val="20"/>
              </w:rPr>
              <w:t xml:space="preserve">the safe use of </w:t>
            </w:r>
            <w:r w:rsidRPr="00CF6E0A">
              <w:rPr>
                <w:rFonts w:cs="Arial"/>
                <w:bCs/>
                <w:iCs/>
                <w:sz w:val="20"/>
              </w:rPr>
              <w:t xml:space="preserve">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</w:t>
            </w:r>
            <w:r>
              <w:rPr>
                <w:rFonts w:cs="Arial"/>
                <w:bCs/>
                <w:iCs/>
                <w:sz w:val="20"/>
              </w:rPr>
              <w:t>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1E3AED" w:rsidRDefault="00DE2470" w:rsidP="00D8586F">
            <w:pPr>
              <w:spacing w:before="60" w:after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If yes, 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val="941"/>
        </w:trPr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CF6E0A" w:rsidRDefault="00DE2470" w:rsidP="00D8586F">
            <w:pPr>
              <w:spacing w:before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CF6E0A">
              <w:rPr>
                <w:rFonts w:cs="Arial"/>
                <w:bCs/>
                <w:iCs/>
                <w:sz w:val="20"/>
              </w:rPr>
              <w:t xml:space="preserve">Will students be operating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CF6E0A" w:rsidRDefault="00DE2470" w:rsidP="00D8586F">
            <w:pPr>
              <w:spacing w:before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If yes, state how student use</w:t>
            </w:r>
            <w:r w:rsidRPr="00CF6E0A">
              <w:rPr>
                <w:rFonts w:cs="Arial"/>
                <w:bCs/>
                <w:iCs/>
                <w:sz w:val="20"/>
              </w:rPr>
              <w:t xml:space="preserve"> of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 xml:space="preserve">will be managed  </w:t>
            </w:r>
            <w:r w:rsidRPr="00CF6E0A">
              <w:rPr>
                <w:rFonts w:cs="Arial"/>
                <w:bCs/>
                <w:iCs/>
                <w:sz w:val="20"/>
              </w:rPr>
              <w:t>(e</w:t>
            </w:r>
            <w:r>
              <w:rPr>
                <w:rFonts w:cs="Arial"/>
                <w:bCs/>
                <w:iCs/>
                <w:sz w:val="20"/>
              </w:rPr>
              <w:t>.g. Workshop Safety Induction</w:t>
            </w:r>
            <w:r w:rsidRPr="00CF6E0A">
              <w:rPr>
                <w:rFonts w:cs="Arial"/>
                <w:bCs/>
                <w:iCs/>
                <w:sz w:val="20"/>
              </w:rPr>
              <w:t>)</w:t>
            </w:r>
          </w:p>
          <w:p w:rsidR="00DE2470" w:rsidRPr="00A55D00" w:rsidRDefault="00DE2470" w:rsidP="00AB5BA5">
            <w:pPr>
              <w:spacing w:before="60" w:after="120"/>
              <w:ind w:left="51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color w:val="000000"/>
                <w:sz w:val="20"/>
              </w:rPr>
              <w:t>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Default="00DE2470" w:rsidP="00AB5BA5">
            <w:pPr>
              <w:spacing w:before="12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hRule="exact" w:val="454"/>
        </w:trPr>
        <w:tc>
          <w:tcPr>
            <w:tcW w:w="10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47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</w:p>
        </w:tc>
      </w:tr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E2470" w:rsidRPr="00A55D00" w:rsidRDefault="00DE2470" w:rsidP="002F6434">
            <w:pPr>
              <w:pStyle w:val="Heading2"/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color w:val="000000"/>
                <w:szCs w:val="28"/>
              </w:rPr>
              <w:t xml:space="preserve"> Minimum </w:t>
            </w:r>
            <w:r w:rsidR="002F6434">
              <w:rPr>
                <w:rFonts w:cs="Arial"/>
                <w:color w:val="000000"/>
                <w:szCs w:val="28"/>
              </w:rPr>
              <w:t>c</w:t>
            </w:r>
            <w:r>
              <w:rPr>
                <w:rFonts w:cs="Arial"/>
                <w:color w:val="000000"/>
                <w:szCs w:val="28"/>
              </w:rPr>
              <w:t xml:space="preserve">ontrol </w:t>
            </w:r>
            <w:r w:rsidR="002F6434">
              <w:rPr>
                <w:rFonts w:cs="Arial"/>
                <w:color w:val="000000"/>
                <w:szCs w:val="28"/>
              </w:rPr>
              <w:t>r</w:t>
            </w:r>
            <w:r>
              <w:rPr>
                <w:rFonts w:cs="Arial"/>
                <w:color w:val="000000"/>
                <w:szCs w:val="28"/>
              </w:rPr>
              <w:t>equirements</w:t>
            </w:r>
            <w:r w:rsidRPr="00A55D00">
              <w:rPr>
                <w:rFonts w:cs="Arial"/>
                <w:color w:val="000000"/>
                <w:szCs w:val="28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Supporting documentation</w:t>
            </w:r>
            <w:r w:rsidRPr="00A55D00">
              <w:rPr>
                <w:rFonts w:cs="Arial"/>
                <w:color w:val="000000"/>
                <w:sz w:val="20"/>
              </w:rPr>
              <w:t xml:space="preserve"> available </w:t>
            </w:r>
            <w:r>
              <w:rPr>
                <w:rFonts w:cs="Arial"/>
                <w:color w:val="000000"/>
                <w:sz w:val="20"/>
              </w:rPr>
              <w:t xml:space="preserve">in the school on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includes</w:t>
            </w:r>
            <w:r w:rsidRPr="00A55D00">
              <w:rPr>
                <w:rFonts w:cs="Arial"/>
                <w:color w:val="000000"/>
                <w:sz w:val="20"/>
              </w:rPr>
              <w:t xml:space="preserve">: </w:t>
            </w:r>
            <w:r w:rsidRPr="00A55D00">
              <w:rPr>
                <w:rFonts w:cs="Arial"/>
                <w:color w:val="000000"/>
                <w:sz w:val="20"/>
              </w:rPr>
              <w:tab/>
            </w:r>
          </w:p>
          <w:p w:rsidR="00DE2470" w:rsidRDefault="00A26568" w:rsidP="00D8586F">
            <w:pPr>
              <w:tabs>
                <w:tab w:val="left" w:pos="227"/>
              </w:tabs>
              <w:spacing w:before="12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Operator</w:t>
            </w:r>
            <w:r w:rsidR="00DE2470">
              <w:rPr>
                <w:rFonts w:cs="Arial"/>
                <w:color w:val="000000"/>
                <w:sz w:val="20"/>
              </w:rPr>
              <w:t>s</w:t>
            </w:r>
            <w:r w:rsidR="00DE2470" w:rsidRPr="00A55D00">
              <w:rPr>
                <w:rFonts w:cs="Arial"/>
                <w:color w:val="000000"/>
                <w:sz w:val="20"/>
              </w:rPr>
              <w:t xml:space="preserve"> Manu</w:t>
            </w:r>
            <w:r w:rsidR="00DE2470">
              <w:rPr>
                <w:rFonts w:cs="Arial"/>
                <w:color w:val="000000"/>
                <w:sz w:val="20"/>
              </w:rPr>
              <w:t>al</w:t>
            </w:r>
          </w:p>
          <w:p w:rsidR="00DE2470" w:rsidRPr="00A55D00" w:rsidRDefault="00A26568" w:rsidP="00D8586F">
            <w:pPr>
              <w:tabs>
                <w:tab w:val="left" w:pos="567"/>
              </w:tabs>
              <w:spacing w:before="8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Safe Operating Procedure</w:t>
            </w:r>
            <w:r w:rsidR="00DE2470">
              <w:rPr>
                <w:rFonts w:cs="Arial"/>
                <w:color w:val="000000"/>
                <w:sz w:val="20"/>
              </w:rPr>
              <w:t xml:space="preserve">s </w:t>
            </w:r>
            <w:r w:rsidR="00DE2470" w:rsidRPr="00A55D00">
              <w:rPr>
                <w:rFonts w:cs="Arial"/>
                <w:color w:val="000000"/>
                <w:sz w:val="20"/>
              </w:rPr>
              <w:t>(SOP)</w:t>
            </w:r>
          </w:p>
          <w:p w:rsidR="006F61D9" w:rsidRDefault="00A26568" w:rsidP="006F61D9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Equipment Maintenance Record</w:t>
            </w:r>
            <w:r w:rsidR="00DE2470">
              <w:rPr>
                <w:rFonts w:cs="Arial"/>
                <w:color w:val="000000"/>
                <w:sz w:val="20"/>
              </w:rPr>
              <w:t>s (EMR)</w:t>
            </w:r>
          </w:p>
          <w:p w:rsidR="00581168" w:rsidRPr="00A477A4" w:rsidRDefault="00581168" w:rsidP="00581168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i/>
                <w:color w:val="0070C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A process for recording student sa</w:t>
            </w:r>
            <w:r>
              <w:rPr>
                <w:rFonts w:cs="Arial"/>
                <w:sz w:val="20"/>
              </w:rPr>
              <w:t>fety induction e.g. Student induction register</w:t>
            </w:r>
            <w:r w:rsidRPr="009E4E79">
              <w:rPr>
                <w:rFonts w:cs="Arial"/>
                <w:color w:val="0070C0"/>
                <w:sz w:val="20"/>
              </w:rPr>
              <w:t xml:space="preserve">                            </w:t>
            </w:r>
          </w:p>
          <w:p w:rsidR="00DE2470" w:rsidRPr="001E3AED" w:rsidRDefault="00581168" w:rsidP="00581168">
            <w:pPr>
              <w:tabs>
                <w:tab w:val="left" w:pos="0"/>
                <w:tab w:val="left" w:pos="567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sz w:val="20"/>
              </w:rPr>
              <w:t xml:space="preserve">A process for recording staff training and experience, </w:t>
            </w:r>
            <w:r w:rsidRPr="00FF4247">
              <w:rPr>
                <w:rFonts w:cs="Arial"/>
                <w:sz w:val="20"/>
              </w:rPr>
              <w:t>e.g.</w:t>
            </w:r>
            <w:r w:rsidRPr="00FF4247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 xml:space="preserve">ITD </w:t>
            </w:r>
            <w:r w:rsidRPr="00D6263E">
              <w:rPr>
                <w:rFonts w:cs="Arial"/>
                <w:color w:val="000000"/>
                <w:sz w:val="20"/>
              </w:rPr>
              <w:t xml:space="preserve">Staff </w:t>
            </w:r>
            <w:r>
              <w:rPr>
                <w:rFonts w:cs="Arial"/>
                <w:color w:val="000000"/>
                <w:sz w:val="20"/>
              </w:rPr>
              <w:t>induction register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A9192A">
            <w:pPr>
              <w:spacing w:before="100" w:after="8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All guards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>in place</w:t>
            </w:r>
            <w:r w:rsidR="00A9192A">
              <w:rPr>
                <w:rFonts w:cs="Arial"/>
                <w:color w:val="000000"/>
                <w:sz w:val="20"/>
              </w:rPr>
              <w:t xml:space="preserve"> and</w:t>
            </w:r>
            <w:r w:rsidRPr="00A55D00">
              <w:rPr>
                <w:rFonts w:cs="Arial"/>
                <w:color w:val="000000"/>
                <w:sz w:val="20"/>
              </w:rPr>
              <w:t xml:space="preserve"> in good working order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color w:val="000000"/>
                <w:sz w:val="20"/>
              </w:rPr>
              <w:t xml:space="preserve">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035006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Safe Working Z</w:t>
            </w:r>
            <w:r w:rsidRPr="00A55D00">
              <w:rPr>
                <w:rFonts w:cs="Arial"/>
                <w:color w:val="000000"/>
                <w:sz w:val="20"/>
              </w:rPr>
              <w:t xml:space="preserve">ones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 xml:space="preserve">defined 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  <w:r w:rsidRPr="00A55D00">
              <w:rPr>
                <w:rFonts w:cs="Arial"/>
                <w:color w:val="000000"/>
                <w:sz w:val="20"/>
              </w:rPr>
              <w:t>(e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>g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 xml:space="preserve"> yellow lines</w:t>
            </w:r>
            <w:r>
              <w:rPr>
                <w:rFonts w:cs="Arial"/>
                <w:color w:val="000000"/>
                <w:sz w:val="20"/>
              </w:rPr>
              <w:t xml:space="preserve"> and/or appropriate signage</w:t>
            </w:r>
            <w:r w:rsidRPr="00A55D00">
              <w:rPr>
                <w:rFonts w:cs="Arial"/>
                <w:color w:val="000000"/>
                <w:sz w:val="20"/>
              </w:rPr>
              <w:t>)</w:t>
            </w:r>
            <w:r w:rsidRPr="00A55D0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D8586F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Suitable personal protective equipment </w:t>
            </w:r>
            <w:r>
              <w:rPr>
                <w:rFonts w:cs="Arial"/>
                <w:color w:val="000000"/>
                <w:sz w:val="20"/>
              </w:rPr>
              <w:t xml:space="preserve">(PPE) is available </w:t>
            </w:r>
            <w:r w:rsidRPr="00A55D00">
              <w:rPr>
                <w:rFonts w:cs="Arial"/>
                <w:color w:val="000000"/>
                <w:sz w:val="20"/>
              </w:rPr>
              <w:t>to be used</w:t>
            </w:r>
            <w:r>
              <w:rPr>
                <w:rFonts w:cs="Arial"/>
                <w:color w:val="000000"/>
                <w:sz w:val="20"/>
              </w:rPr>
              <w:t xml:space="preserve"> by all operators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E001D0" w:rsidRDefault="00DE2470" w:rsidP="00A9192A">
            <w:pPr>
              <w:spacing w:before="80" w:after="12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plant/equipment</w:t>
            </w:r>
            <w:r w:rsidRPr="00FA49DD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complies</w:t>
            </w:r>
            <w:r w:rsidRPr="00A55D00">
              <w:rPr>
                <w:rFonts w:cs="Arial"/>
                <w:color w:val="000000"/>
                <w:sz w:val="20"/>
              </w:rPr>
              <w:t xml:space="preserve"> with relevant safety standards</w:t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Pr="00A55D0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41522B" w:rsidRDefault="0096069C" w:rsidP="0041522B">
      <w:pPr>
        <w:rPr>
          <w:i/>
          <w:sz w:val="20"/>
        </w:rPr>
      </w:pPr>
      <w:r>
        <w:rPr>
          <w:i/>
          <w:sz w:val="20"/>
        </w:rPr>
        <w:br w:type="page"/>
      </w:r>
      <w:r w:rsidR="0041522B">
        <w:rPr>
          <w:rFonts w:cs="Arial"/>
          <w:noProof/>
          <w:sz w:val="36"/>
          <w:szCs w:val="36"/>
        </w:rPr>
        <w:lastRenderedPageBreak/>
        <w:t xml:space="preserve">Hazards and </w:t>
      </w:r>
      <w:r w:rsidR="00035006">
        <w:rPr>
          <w:rFonts w:cs="Arial"/>
          <w:noProof/>
          <w:sz w:val="36"/>
          <w:szCs w:val="36"/>
        </w:rPr>
        <w:t>c</w:t>
      </w:r>
      <w:r w:rsidR="0041522B">
        <w:rPr>
          <w:rFonts w:cs="Arial"/>
          <w:noProof/>
          <w:sz w:val="36"/>
          <w:szCs w:val="36"/>
        </w:rPr>
        <w:t xml:space="preserve">ontrol </w:t>
      </w:r>
      <w:r w:rsidR="00035006">
        <w:rPr>
          <w:rFonts w:cs="Arial"/>
          <w:noProof/>
          <w:sz w:val="36"/>
          <w:szCs w:val="36"/>
        </w:rPr>
        <w:t>m</w:t>
      </w:r>
      <w:r w:rsidR="0041522B">
        <w:rPr>
          <w:rFonts w:cs="Arial"/>
          <w:noProof/>
          <w:sz w:val="36"/>
          <w:szCs w:val="36"/>
        </w:rPr>
        <w:t>easures</w:t>
      </w:r>
      <w:r w:rsidR="0041522B" w:rsidRPr="00D07F00">
        <w:rPr>
          <w:i/>
          <w:sz w:val="20"/>
        </w:rPr>
        <w:t xml:space="preserve"> </w:t>
      </w:r>
    </w:p>
    <w:p w:rsidR="00576C4F" w:rsidRDefault="00576C4F" w:rsidP="0041522B">
      <w:pPr>
        <w:rPr>
          <w:i/>
          <w:sz w:val="20"/>
        </w:rPr>
      </w:pPr>
    </w:p>
    <w:p w:rsidR="0041522B" w:rsidRPr="00D07F00" w:rsidRDefault="0041522B" w:rsidP="0041522B">
      <w:pPr>
        <w:rPr>
          <w:i/>
          <w:sz w:val="20"/>
        </w:rPr>
      </w:pPr>
      <w:r w:rsidRPr="00D07F00">
        <w:rPr>
          <w:i/>
          <w:sz w:val="20"/>
        </w:rPr>
        <w:t>Listed</w:t>
      </w:r>
      <w:r>
        <w:rPr>
          <w:i/>
          <w:sz w:val="20"/>
        </w:rPr>
        <w:t xml:space="preserve"> below are indicative</w:t>
      </w:r>
      <w:r w:rsidRPr="00D07F00">
        <w:rPr>
          <w:i/>
          <w:sz w:val="20"/>
        </w:rPr>
        <w:t xml:space="preserve"> </w:t>
      </w:r>
      <w:r>
        <w:rPr>
          <w:i/>
          <w:sz w:val="20"/>
        </w:rPr>
        <w:t>h</w:t>
      </w:r>
      <w:r w:rsidRPr="00D07F00">
        <w:rPr>
          <w:i/>
          <w:sz w:val="20"/>
        </w:rPr>
        <w:t>azards/</w:t>
      </w:r>
      <w:r>
        <w:rPr>
          <w:i/>
          <w:sz w:val="20"/>
        </w:rPr>
        <w:t>r</w:t>
      </w:r>
      <w:r w:rsidRPr="00D07F00">
        <w:rPr>
          <w:i/>
          <w:sz w:val="20"/>
        </w:rPr>
        <w:t>isks and suggested control measures.</w:t>
      </w:r>
      <w:r>
        <w:rPr>
          <w:i/>
          <w:sz w:val="20"/>
        </w:rPr>
        <w:t xml:space="preserve"> The</w:t>
      </w:r>
      <w:r w:rsidR="00035006">
        <w:rPr>
          <w:i/>
          <w:sz w:val="20"/>
        </w:rPr>
        <w:t>se</w:t>
      </w:r>
      <w:r>
        <w:rPr>
          <w:i/>
          <w:sz w:val="20"/>
        </w:rPr>
        <w:t xml:space="preserve"> are by no means exhaustive lists. </w:t>
      </w:r>
      <w:r w:rsidRPr="00D07F00">
        <w:rPr>
          <w:i/>
          <w:sz w:val="20"/>
        </w:rPr>
        <w:t xml:space="preserve">Add details of </w:t>
      </w:r>
      <w:r>
        <w:rPr>
          <w:i/>
          <w:sz w:val="20"/>
        </w:rPr>
        <w:t>any other hazards/risks or</w:t>
      </w:r>
      <w:r w:rsidRPr="00D07F00">
        <w:rPr>
          <w:i/>
          <w:sz w:val="20"/>
        </w:rPr>
        <w:t xml:space="preserve"> additional controls you intend to </w:t>
      </w:r>
      <w:r>
        <w:rPr>
          <w:i/>
          <w:sz w:val="20"/>
        </w:rPr>
        <w:t>implement</w:t>
      </w:r>
      <w:r w:rsidRPr="00D07F00">
        <w:rPr>
          <w:i/>
          <w:sz w:val="20"/>
        </w:rPr>
        <w:t>.</w:t>
      </w:r>
    </w:p>
    <w:p w:rsidR="0041522B" w:rsidRPr="001A22D5" w:rsidRDefault="009329DC" w:rsidP="0041522B">
      <w:pPr>
        <w:spacing w:before="120" w:after="120"/>
        <w:rPr>
          <w:i/>
          <w:sz w:val="20"/>
        </w:rPr>
      </w:pPr>
      <w:r>
        <w:rPr>
          <w:sz w:val="28"/>
          <w:szCs w:val="28"/>
        </w:rPr>
        <w:sym w:font="Wingdings" w:char="F0FE"/>
      </w:r>
      <w:r w:rsidR="00643456">
        <w:rPr>
          <w:sz w:val="36"/>
          <w:szCs w:val="36"/>
        </w:rPr>
        <w:t xml:space="preserve"> </w:t>
      </w:r>
      <w:r w:rsidR="00FE3278">
        <w:rPr>
          <w:i/>
          <w:sz w:val="20"/>
        </w:rPr>
        <w:t xml:space="preserve">Indicate the </w:t>
      </w:r>
      <w:r w:rsidR="004B47BE">
        <w:rPr>
          <w:i/>
          <w:sz w:val="20"/>
        </w:rPr>
        <w:t>c</w:t>
      </w:r>
      <w:r w:rsidR="00FE3278">
        <w:rPr>
          <w:i/>
          <w:sz w:val="20"/>
        </w:rPr>
        <w:t>ontrol</w:t>
      </w:r>
      <w:r w:rsidR="004B47BE">
        <w:rPr>
          <w:i/>
          <w:sz w:val="20"/>
        </w:rPr>
        <w:t xml:space="preserve"> m</w:t>
      </w:r>
      <w:r w:rsidR="00FE3278">
        <w:rPr>
          <w:i/>
          <w:sz w:val="20"/>
        </w:rPr>
        <w:t>easures adopted. Detail their implementation and any additional controls required.</w:t>
      </w: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3962"/>
        <w:gridCol w:w="574"/>
        <w:gridCol w:w="574"/>
        <w:gridCol w:w="2599"/>
      </w:tblGrid>
      <w:tr w:rsidR="00384E31" w:rsidRPr="00A55D00" w:rsidTr="008B3011">
        <w:trPr>
          <w:cantSplit/>
          <w:trHeight w:val="748"/>
          <w:tblHeader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Hazards/Risks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spacing w:before="80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 xml:space="preserve">Hierarchy of Recommended </w:t>
            </w:r>
          </w:p>
          <w:p w:rsidR="00384E31" w:rsidRPr="000F2E2D" w:rsidRDefault="00384E31" w:rsidP="001254D8">
            <w:pPr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Control Measures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Yes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No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Default="00384E31" w:rsidP="00514DC6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 of how this will be implemented</w:t>
            </w:r>
          </w:p>
          <w:p w:rsidR="00384E31" w:rsidRPr="00087494" w:rsidRDefault="00A9192A" w:rsidP="00D47495">
            <w:pPr>
              <w:pStyle w:val="Heading2"/>
              <w:spacing w:before="40" w:after="8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="00384E31" w:rsidRPr="00087494">
              <w:rPr>
                <w:i/>
                <w:sz w:val="18"/>
                <w:szCs w:val="18"/>
              </w:rPr>
              <w:t xml:space="preserve">and </w:t>
            </w:r>
            <w:r w:rsidR="0086279F">
              <w:rPr>
                <w:i/>
                <w:sz w:val="18"/>
                <w:szCs w:val="18"/>
              </w:rPr>
              <w:t xml:space="preserve">any </w:t>
            </w:r>
            <w:r w:rsidR="00384E31" w:rsidRPr="00087494">
              <w:rPr>
                <w:i/>
                <w:sz w:val="18"/>
                <w:szCs w:val="18"/>
              </w:rPr>
              <w:t>additional controls)</w:t>
            </w:r>
          </w:p>
        </w:tc>
      </w:tr>
      <w:tr w:rsidR="00384E31" w:rsidRPr="00A55D00" w:rsidTr="008B3011">
        <w:trPr>
          <w:cantSplit/>
          <w:trHeight w:val="627"/>
        </w:trPr>
        <w:tc>
          <w:tcPr>
            <w:tcW w:w="2661" w:type="dxa"/>
            <w:vMerge w:val="restart"/>
            <w:tcBorders>
              <w:right w:val="single" w:sz="4" w:space="0" w:color="auto"/>
            </w:tcBorders>
          </w:tcPr>
          <w:p w:rsidR="00384E31" w:rsidRPr="005E17E1" w:rsidRDefault="00384E31" w:rsidP="00420C72">
            <w:pPr>
              <w:spacing w:before="120"/>
              <w:ind w:right="-113"/>
              <w:rPr>
                <w:b/>
                <w:sz w:val="22"/>
                <w:szCs w:val="22"/>
              </w:rPr>
            </w:pPr>
            <w:r>
              <w:rPr>
                <w:b/>
                <w:sz w:val="20"/>
              </w:rPr>
              <w:t xml:space="preserve">  </w:t>
            </w:r>
            <w:r w:rsidRPr="005E17E1">
              <w:rPr>
                <w:b/>
                <w:sz w:val="22"/>
                <w:szCs w:val="22"/>
              </w:rPr>
              <w:t>Exposure to Rotating</w:t>
            </w:r>
          </w:p>
          <w:p w:rsidR="00384E31" w:rsidRPr="005E17E1" w:rsidRDefault="00384E31" w:rsidP="007D4D5C">
            <w:pPr>
              <w:spacing w:after="60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 xml:space="preserve">  or Moving Parts:</w:t>
            </w:r>
          </w:p>
          <w:p w:rsidR="00384E31" w:rsidRPr="00997FE4" w:rsidRDefault="00384E31" w:rsidP="00D8586F">
            <w:pPr>
              <w:numPr>
                <w:ilvl w:val="0"/>
                <w:numId w:val="27"/>
              </w:numPr>
              <w:tabs>
                <w:tab w:val="num" w:pos="180"/>
              </w:tabs>
              <w:spacing w:before="180"/>
              <w:ind w:left="646" w:hanging="646"/>
              <w:rPr>
                <w:b/>
                <w:sz w:val="19"/>
                <w:szCs w:val="19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  <w:r w:rsidR="00874805"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  <w:r w:rsidRPr="00B70012">
              <w:rPr>
                <w:b/>
                <w:sz w:val="20"/>
              </w:rPr>
              <w:t>Entan</w:t>
            </w:r>
            <w:r>
              <w:rPr>
                <w:b/>
                <w:sz w:val="20"/>
              </w:rPr>
              <w:t xml:space="preserve">glement </w:t>
            </w:r>
            <w:r w:rsidR="00035006">
              <w:rPr>
                <w:b/>
                <w:sz w:val="20"/>
              </w:rPr>
              <w:t>and</w:t>
            </w:r>
          </w:p>
          <w:p w:rsidR="00384E31" w:rsidRPr="00B70012" w:rsidRDefault="00384E31" w:rsidP="00035006">
            <w:pPr>
              <w:spacing w:after="60"/>
              <w:ind w:left="283"/>
              <w:rPr>
                <w:b/>
                <w:sz w:val="19"/>
                <w:szCs w:val="19"/>
              </w:rPr>
            </w:pPr>
            <w:r w:rsidRPr="00B70012">
              <w:rPr>
                <w:b/>
                <w:sz w:val="20"/>
              </w:rPr>
              <w:t>Entrapment</w:t>
            </w:r>
          </w:p>
          <w:p w:rsidR="00384E31" w:rsidRPr="002A6993" w:rsidRDefault="00384E31" w:rsidP="007D4D5C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</w:t>
            </w:r>
            <w:r w:rsidRPr="002A6993">
              <w:rPr>
                <w:sz w:val="18"/>
                <w:szCs w:val="18"/>
              </w:rPr>
              <w:t xml:space="preserve"> hair, clothing, ties, jewellery or other materials become entangled with moving parts of plant or materials in motion?</w:t>
            </w:r>
          </w:p>
          <w:p w:rsidR="00384E31" w:rsidRPr="002A6993" w:rsidRDefault="00384E31" w:rsidP="00874805">
            <w:pPr>
              <w:numPr>
                <w:ilvl w:val="0"/>
                <w:numId w:val="13"/>
              </w:numPr>
              <w:tabs>
                <w:tab w:val="clear" w:pos="720"/>
                <w:tab w:val="num" w:pos="227"/>
              </w:tabs>
              <w:spacing w:before="12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  <w:r w:rsidRPr="002A6993">
              <w:rPr>
                <w:b/>
                <w:sz w:val="20"/>
              </w:rPr>
              <w:t>Striking</w:t>
            </w:r>
          </w:p>
          <w:p w:rsidR="00384E31" w:rsidRDefault="00384E31" w:rsidP="007D4D5C">
            <w:pPr>
              <w:pStyle w:val="BodyText"/>
              <w:keepNext/>
              <w:keepLines/>
              <w:spacing w:before="6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 anyone</w:t>
            </w:r>
            <w:r w:rsidRPr="002A6993">
              <w:rPr>
                <w:sz w:val="18"/>
                <w:szCs w:val="18"/>
              </w:rPr>
              <w:t xml:space="preserve"> be struck by moving objects such as the work</w:t>
            </w:r>
            <w:r w:rsidR="00073A13">
              <w:rPr>
                <w:sz w:val="18"/>
                <w:szCs w:val="18"/>
              </w:rPr>
              <w:t xml:space="preserve"> </w:t>
            </w:r>
            <w:r w:rsidRPr="002A6993">
              <w:rPr>
                <w:sz w:val="18"/>
                <w:szCs w:val="18"/>
              </w:rPr>
              <w:t>piece being ejected, or by the unexpected or uncontrolled movement of the plant or work</w:t>
            </w:r>
            <w:r w:rsidR="00073A13">
              <w:rPr>
                <w:sz w:val="18"/>
                <w:szCs w:val="18"/>
              </w:rPr>
              <w:t xml:space="preserve"> </w:t>
            </w:r>
            <w:r w:rsidRPr="002A6993">
              <w:rPr>
                <w:sz w:val="18"/>
                <w:szCs w:val="18"/>
              </w:rPr>
              <w:t xml:space="preserve">piece? </w:t>
            </w:r>
          </w:p>
          <w:p w:rsidR="00F43070" w:rsidRPr="00997FE4" w:rsidRDefault="00F43070" w:rsidP="00F43070">
            <w:pPr>
              <w:numPr>
                <w:ilvl w:val="0"/>
                <w:numId w:val="27"/>
              </w:numPr>
              <w:tabs>
                <w:tab w:val="num" w:pos="180"/>
              </w:tabs>
              <w:spacing w:before="180"/>
              <w:ind w:left="646" w:hanging="646"/>
              <w:rPr>
                <w:b/>
                <w:sz w:val="19"/>
                <w:szCs w:val="19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F43070">
              <w:rPr>
                <w:rFonts w:cs="Arial"/>
                <w:b/>
                <w:bCs/>
                <w:iCs/>
                <w:sz w:val="20"/>
              </w:rPr>
              <w:t>Crushing</w:t>
            </w:r>
            <w:r w:rsidRPr="00F4307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</w:p>
          <w:p w:rsidR="00F43070" w:rsidRPr="00B70012" w:rsidRDefault="00F43070" w:rsidP="00F43070">
            <w:pPr>
              <w:spacing w:after="60"/>
              <w:ind w:left="283"/>
              <w:rPr>
                <w:b/>
                <w:sz w:val="19"/>
                <w:szCs w:val="19"/>
              </w:rPr>
            </w:pPr>
            <w:r>
              <w:rPr>
                <w:b/>
                <w:sz w:val="20"/>
              </w:rPr>
              <w:t>Pinching</w:t>
            </w:r>
          </w:p>
          <w:p w:rsidR="00F43070" w:rsidRPr="002A6993" w:rsidRDefault="00F43070" w:rsidP="00F43070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</w:t>
            </w:r>
            <w:r w:rsidRPr="002A699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anyone be crushed or pinched due to falling uncontrolled movement of plant or its load tipping or rolling over, or contact with moving parts during testing, inspection or maintenance</w:t>
            </w:r>
            <w:r w:rsidRPr="002A6993">
              <w:rPr>
                <w:sz w:val="18"/>
                <w:szCs w:val="18"/>
              </w:rPr>
              <w:t>?</w:t>
            </w:r>
          </w:p>
          <w:p w:rsidR="00F43070" w:rsidRPr="00B70012" w:rsidRDefault="00F43070" w:rsidP="00F43070">
            <w:pPr>
              <w:numPr>
                <w:ilvl w:val="0"/>
                <w:numId w:val="27"/>
              </w:numPr>
              <w:tabs>
                <w:tab w:val="num" w:pos="180"/>
              </w:tabs>
              <w:spacing w:before="180"/>
              <w:ind w:left="646" w:hanging="646"/>
              <w:rPr>
                <w:b/>
                <w:sz w:val="19"/>
                <w:szCs w:val="19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>
              <w:rPr>
                <w:b/>
                <w:sz w:val="20"/>
              </w:rPr>
              <w:t>Shearing</w:t>
            </w:r>
          </w:p>
          <w:p w:rsidR="00F43070" w:rsidRPr="002A6993" w:rsidRDefault="00F43070" w:rsidP="00F43070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body parts be cut off between two parts of the plant, or between a part of the plant and the work piece or structure</w:t>
            </w:r>
            <w:r w:rsidRPr="002A6993">
              <w:rPr>
                <w:sz w:val="18"/>
                <w:szCs w:val="18"/>
              </w:rPr>
              <w:t>?</w:t>
            </w:r>
          </w:p>
          <w:p w:rsidR="00E32B63" w:rsidRPr="00997FE4" w:rsidRDefault="00E32B63" w:rsidP="00E32B63">
            <w:pPr>
              <w:numPr>
                <w:ilvl w:val="0"/>
                <w:numId w:val="27"/>
              </w:numPr>
              <w:tabs>
                <w:tab w:val="num" w:pos="180"/>
              </w:tabs>
              <w:spacing w:before="180"/>
              <w:ind w:left="646" w:hanging="646"/>
              <w:rPr>
                <w:b/>
                <w:sz w:val="19"/>
                <w:szCs w:val="19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>
              <w:rPr>
                <w:b/>
                <w:sz w:val="20"/>
              </w:rPr>
              <w:t>Cutting, Stabbing and</w:t>
            </w:r>
          </w:p>
          <w:p w:rsidR="00E32B63" w:rsidRPr="00241223" w:rsidRDefault="00E32B63" w:rsidP="00E32B63">
            <w:pPr>
              <w:spacing w:after="60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Puncturing</w:t>
            </w:r>
          </w:p>
          <w:p w:rsidR="00384E31" w:rsidRPr="002A6993" w:rsidRDefault="00384E31" w:rsidP="007D4D5C">
            <w:pPr>
              <w:pStyle w:val="BodyText"/>
              <w:keepNext/>
              <w:keepLines/>
              <w:spacing w:before="60"/>
              <w:rPr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Can anyone be cut, stabbed or punctured by coming into conta</w:t>
            </w:r>
            <w:r>
              <w:rPr>
                <w:rFonts w:cs="Arial"/>
                <w:sz w:val="18"/>
                <w:szCs w:val="18"/>
              </w:rPr>
              <w:t>ct with moving plant or parts, or objects such as ej</w:t>
            </w:r>
            <w:r w:rsidRPr="002A6993">
              <w:rPr>
                <w:rFonts w:cs="Arial"/>
                <w:sz w:val="18"/>
                <w:szCs w:val="18"/>
              </w:rPr>
              <w:t xml:space="preserve">ected </w:t>
            </w:r>
            <w:r>
              <w:rPr>
                <w:rFonts w:cs="Arial"/>
                <w:sz w:val="18"/>
                <w:szCs w:val="18"/>
              </w:rPr>
              <w:t>work</w:t>
            </w:r>
            <w:r w:rsidR="00073A13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piece </w:t>
            </w:r>
            <w:r w:rsidRPr="002A6993">
              <w:rPr>
                <w:rFonts w:cs="Arial"/>
                <w:sz w:val="18"/>
                <w:szCs w:val="18"/>
              </w:rPr>
              <w:t>or waste?</w:t>
            </w:r>
          </w:p>
        </w:tc>
        <w:tc>
          <w:tcPr>
            <w:tcW w:w="3962" w:type="dxa"/>
            <w:tcBorders>
              <w:left w:val="single" w:sz="4" w:space="0" w:color="auto"/>
              <w:bottom w:val="nil"/>
            </w:tcBorders>
          </w:tcPr>
          <w:p w:rsidR="00384E31" w:rsidRPr="002A6993" w:rsidRDefault="00384E31" w:rsidP="00420C72">
            <w:pPr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autoSpaceDE w:val="0"/>
              <w:autoSpaceDN w:val="0"/>
              <w:adjustRightInd w:val="0"/>
              <w:spacing w:before="120" w:after="60"/>
              <w:ind w:left="284" w:hanging="284"/>
              <w:rPr>
                <w:rFonts w:cs="Arial"/>
                <w:sz w:val="18"/>
                <w:szCs w:val="18"/>
              </w:rPr>
            </w:pPr>
            <w:r w:rsidRPr="004B47BE">
              <w:rPr>
                <w:rFonts w:cs="Arial"/>
                <w:sz w:val="18"/>
                <w:szCs w:val="18"/>
              </w:rPr>
              <w:t>Where possible, potentia</w:t>
            </w:r>
            <w:r w:rsidR="000B621C" w:rsidRPr="004B47BE">
              <w:rPr>
                <w:rFonts w:cs="Arial"/>
                <w:sz w:val="18"/>
                <w:szCs w:val="18"/>
              </w:rPr>
              <w:t>lly hazardous plant</w:t>
            </w:r>
            <w:r w:rsidR="002A1D4A" w:rsidRPr="004B47BE">
              <w:rPr>
                <w:rFonts w:cs="Arial"/>
                <w:sz w:val="18"/>
                <w:szCs w:val="18"/>
              </w:rPr>
              <w:t xml:space="preserve">, </w:t>
            </w:r>
            <w:r w:rsidR="00C80292" w:rsidRPr="004B47BE">
              <w:rPr>
                <w:rFonts w:cs="Arial"/>
                <w:sz w:val="18"/>
                <w:szCs w:val="18"/>
              </w:rPr>
              <w:t>machinery</w:t>
            </w:r>
            <w:r w:rsidR="002A1D4A" w:rsidRPr="004B47BE">
              <w:rPr>
                <w:rFonts w:cs="Arial"/>
                <w:sz w:val="18"/>
                <w:szCs w:val="18"/>
              </w:rPr>
              <w:t xml:space="preserve"> and processes</w:t>
            </w:r>
            <w:r w:rsidR="00F43070">
              <w:rPr>
                <w:rFonts w:cs="Arial"/>
                <w:sz w:val="18"/>
                <w:szCs w:val="18"/>
              </w:rPr>
              <w:t>, including pedestal grinders,</w:t>
            </w:r>
            <w:r w:rsidR="004B47BE">
              <w:rPr>
                <w:rFonts w:cs="Arial"/>
                <w:sz w:val="18"/>
                <w:szCs w:val="18"/>
              </w:rPr>
              <w:t xml:space="preserve"> </w:t>
            </w:r>
            <w:r w:rsidR="004B47BE" w:rsidRPr="004B47BE">
              <w:rPr>
                <w:sz w:val="18"/>
                <w:szCs w:val="18"/>
              </w:rPr>
              <w:t xml:space="preserve">are substituted or replaced with less hazardous alternatives. </w:t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384E31" w:rsidRPr="00A55D00" w:rsidRDefault="00A26568" w:rsidP="00420C72">
            <w:pPr>
              <w:snapToGrid w:val="0"/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84E3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384E31" w:rsidRPr="00A55D00" w:rsidRDefault="00A26568" w:rsidP="00420C72">
            <w:pPr>
              <w:snapToGrid w:val="0"/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84E3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bottom w:val="nil"/>
            </w:tcBorders>
            <w:shd w:val="clear" w:color="auto" w:fill="auto"/>
          </w:tcPr>
          <w:p w:rsidR="00384E31" w:rsidRDefault="00A26568" w:rsidP="00420C72">
            <w:pPr>
              <w:snapToGrid w:val="0"/>
              <w:spacing w:before="240" w:after="60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1254D8">
        <w:trPr>
          <w:cantSplit/>
          <w:trHeight w:val="510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8B3011" w:rsidRPr="00A55D00" w:rsidRDefault="008B3011" w:rsidP="007D4D5C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8B3011" w:rsidRPr="004B47BE" w:rsidRDefault="0041676D" w:rsidP="00F43070">
            <w:pPr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 w:rsidRPr="004B47BE">
              <w:rPr>
                <w:rFonts w:cs="Arial"/>
                <w:color w:val="000000"/>
                <w:sz w:val="18"/>
                <w:szCs w:val="18"/>
              </w:rPr>
              <w:t>A</w:t>
            </w:r>
            <w:r w:rsidR="000B621C" w:rsidRPr="004B47BE">
              <w:rPr>
                <w:rFonts w:cs="Arial"/>
                <w:color w:val="000000"/>
                <w:sz w:val="18"/>
                <w:szCs w:val="18"/>
              </w:rPr>
              <w:t xml:space="preserve">ll necessary </w:t>
            </w:r>
            <w:r w:rsidR="00F43070">
              <w:rPr>
                <w:sz w:val="18"/>
                <w:szCs w:val="18"/>
              </w:rPr>
              <w:t>pedestal grinder guards</w:t>
            </w:r>
            <w:r w:rsidR="004B47BE" w:rsidRPr="004B47BE">
              <w:rPr>
                <w:sz w:val="18"/>
                <w:szCs w:val="18"/>
              </w:rPr>
              <w:t xml:space="preserve"> </w:t>
            </w:r>
            <w:r w:rsidR="004B47BE">
              <w:rPr>
                <w:sz w:val="18"/>
                <w:szCs w:val="18"/>
              </w:rPr>
              <w:t>and</w:t>
            </w:r>
            <w:r w:rsidR="004B47BE" w:rsidRPr="004B47BE">
              <w:rPr>
                <w:sz w:val="18"/>
                <w:szCs w:val="18"/>
              </w:rPr>
              <w:t xml:space="preserve"> safety devices are in place protecting workers from all moving parts. 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E632DF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E632DF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E632DF">
              <w:rPr>
                <w:rFonts w:cs="Arial"/>
                <w:b/>
                <w:color w:val="000080"/>
                <w:sz w:val="20"/>
              </w:rPr>
            </w:r>
            <w:r w:rsidRPr="00E632DF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8B3011">
        <w:trPr>
          <w:cantSplit/>
          <w:trHeight w:val="369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8B3011" w:rsidRPr="00A55D00" w:rsidRDefault="008B3011" w:rsidP="007D4D5C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8B3011" w:rsidRDefault="004B47BE" w:rsidP="009510C3">
            <w:pPr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4B47BE">
              <w:rPr>
                <w:sz w:val="18"/>
                <w:szCs w:val="18"/>
              </w:rPr>
              <w:t xml:space="preserve">“Lock Out” or warning “Danger” tags are affixed to all </w:t>
            </w:r>
            <w:r w:rsidR="009510C3">
              <w:rPr>
                <w:sz w:val="18"/>
                <w:szCs w:val="18"/>
              </w:rPr>
              <w:t>pedestal grinders</w:t>
            </w:r>
            <w:r w:rsidRPr="004B47BE">
              <w:rPr>
                <w:sz w:val="18"/>
                <w:szCs w:val="18"/>
              </w:rPr>
              <w:t xml:space="preserve"> under repair or maintenance preventing workers from using the equipment. 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E632DF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E632DF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E632DF">
              <w:rPr>
                <w:rFonts w:cs="Arial"/>
                <w:b/>
                <w:color w:val="000080"/>
                <w:sz w:val="20"/>
              </w:rPr>
            </w:r>
            <w:r w:rsidRPr="00E632DF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832F4D">
        <w:trPr>
          <w:cantSplit/>
          <w:trHeight w:val="653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8B3011" w:rsidRPr="00A55D00" w:rsidRDefault="008B3011" w:rsidP="007D4D5C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8B3011" w:rsidRPr="00F361FB" w:rsidRDefault="004B47BE" w:rsidP="004B47BE">
            <w:pPr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 w:rsidRPr="004B47BE">
              <w:rPr>
                <w:sz w:val="18"/>
                <w:szCs w:val="18"/>
              </w:rPr>
              <w:t xml:space="preserve">Staff </w:t>
            </w:r>
            <w:r>
              <w:rPr>
                <w:sz w:val="18"/>
                <w:szCs w:val="18"/>
              </w:rPr>
              <w:t>and</w:t>
            </w:r>
            <w:r w:rsidRPr="004B47BE">
              <w:rPr>
                <w:sz w:val="18"/>
                <w:szCs w:val="18"/>
              </w:rPr>
              <w:t xml:space="preserve"> student training is provided to minimise exposure to these hazards. 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E632DF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E632DF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E632DF">
              <w:rPr>
                <w:rFonts w:cs="Arial"/>
                <w:b/>
                <w:color w:val="000080"/>
                <w:sz w:val="20"/>
              </w:rPr>
            </w:r>
            <w:r w:rsidRPr="00E632DF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8B3011">
        <w:trPr>
          <w:cantSplit/>
          <w:trHeight w:val="463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8B3011" w:rsidRPr="00A55D00" w:rsidRDefault="008B3011" w:rsidP="007D4D5C">
            <w:pPr>
              <w:spacing w:before="120"/>
              <w:ind w:right="-113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8B3011" w:rsidRDefault="00832F4D" w:rsidP="009510C3">
            <w:pPr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832F4D">
              <w:rPr>
                <w:sz w:val="18"/>
                <w:szCs w:val="18"/>
              </w:rPr>
              <w:t xml:space="preserve">Safe operating procedures (SOPs) for all </w:t>
            </w:r>
            <w:r w:rsidR="009510C3">
              <w:rPr>
                <w:sz w:val="18"/>
                <w:szCs w:val="18"/>
              </w:rPr>
              <w:t>pedestal grinders</w:t>
            </w:r>
            <w:r w:rsidRPr="00832F4D">
              <w:rPr>
                <w:sz w:val="18"/>
                <w:szCs w:val="18"/>
              </w:rPr>
              <w:t xml:space="preserve"> are available </w:t>
            </w:r>
            <w:r>
              <w:rPr>
                <w:sz w:val="18"/>
                <w:szCs w:val="18"/>
              </w:rPr>
              <w:t>and</w:t>
            </w:r>
            <w:r w:rsidRPr="00832F4D">
              <w:rPr>
                <w:sz w:val="18"/>
                <w:szCs w:val="18"/>
              </w:rPr>
              <w:t xml:space="preserve"> clearly displayed. 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E632DF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E632DF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E632DF">
              <w:rPr>
                <w:rFonts w:cs="Arial"/>
                <w:b/>
                <w:color w:val="000080"/>
                <w:sz w:val="20"/>
              </w:rPr>
            </w:r>
            <w:r w:rsidRPr="00E632DF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8B3011">
        <w:trPr>
          <w:cantSplit/>
          <w:trHeight w:val="505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8B3011" w:rsidRPr="002A6993" w:rsidRDefault="008B3011" w:rsidP="007D4D5C">
            <w:pPr>
              <w:pStyle w:val="BodyText"/>
              <w:keepNext/>
              <w:keepLines/>
              <w:spacing w:before="12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8B3011" w:rsidRPr="002A6993" w:rsidRDefault="00832F4D" w:rsidP="009510C3">
            <w:pPr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832F4D">
              <w:rPr>
                <w:sz w:val="18"/>
                <w:szCs w:val="18"/>
              </w:rPr>
              <w:t xml:space="preserve">“Safe Working Zones” around all </w:t>
            </w:r>
            <w:r w:rsidR="009510C3">
              <w:rPr>
                <w:sz w:val="18"/>
                <w:szCs w:val="18"/>
              </w:rPr>
              <w:t>pedestal grinders</w:t>
            </w:r>
            <w:r w:rsidRPr="00832F4D">
              <w:rPr>
                <w:sz w:val="18"/>
                <w:szCs w:val="18"/>
              </w:rPr>
              <w:t xml:space="preserve"> are clearly defined by yellow safety lines (or similar). 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E632DF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E632DF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E632DF">
              <w:rPr>
                <w:rFonts w:cs="Arial"/>
                <w:b/>
                <w:color w:val="000080"/>
                <w:sz w:val="20"/>
              </w:rPr>
            </w:r>
            <w:r w:rsidRPr="00E632DF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E632DF">
              <w:rPr>
                <w:rFonts w:cs="Arial"/>
                <w:b/>
                <w:color w:val="000080"/>
                <w:sz w:val="20"/>
              </w:rPr>
              <w:t> </w:t>
            </w:r>
            <w:r w:rsidRPr="00E632DF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8B3011">
        <w:trPr>
          <w:cantSplit/>
          <w:trHeight w:val="614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8B3011" w:rsidRPr="002A6993" w:rsidRDefault="008B3011" w:rsidP="007D4D5C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8B3011" w:rsidRPr="002A6993" w:rsidRDefault="00832F4D" w:rsidP="00832F4D">
            <w:pPr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 w:rsidRPr="00832F4D">
              <w:rPr>
                <w:sz w:val="18"/>
                <w:szCs w:val="18"/>
              </w:rPr>
              <w:t xml:space="preserve">Emphasis is placed on the requirement for plant operators to remove all jewellery, tuck in loose clothing </w:t>
            </w:r>
            <w:r>
              <w:rPr>
                <w:sz w:val="18"/>
                <w:szCs w:val="18"/>
              </w:rPr>
              <w:t>and</w:t>
            </w:r>
            <w:r w:rsidRPr="00832F4D">
              <w:rPr>
                <w:sz w:val="18"/>
                <w:szCs w:val="18"/>
              </w:rPr>
              <w:t xml:space="preserve"> tie back long hair.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8B3011">
        <w:trPr>
          <w:cantSplit/>
          <w:trHeight w:val="614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8B3011" w:rsidRPr="002A6993" w:rsidRDefault="008B3011" w:rsidP="007D4D5C">
            <w:pPr>
              <w:pStyle w:val="BodyText"/>
              <w:keepNext/>
              <w:keepLines/>
              <w:spacing w:before="12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</w:tcBorders>
          </w:tcPr>
          <w:p w:rsidR="008B3011" w:rsidRPr="002A6993" w:rsidRDefault="009510C3" w:rsidP="00832F4D">
            <w:pPr>
              <w:numPr>
                <w:ilvl w:val="0"/>
                <w:numId w:val="6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All appropriate and approved personal protective equipment (PPE) is used where required</w:t>
            </w:r>
            <w:r w:rsidR="00832F4D" w:rsidRPr="00832F4D">
              <w:rPr>
                <w:sz w:val="18"/>
                <w:szCs w:val="18"/>
              </w:rPr>
              <w:t xml:space="preserve">. 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2A1D4A" w:rsidRPr="00A55D00" w:rsidTr="008B3011">
        <w:trPr>
          <w:cantSplit/>
          <w:trHeight w:val="691"/>
        </w:trPr>
        <w:tc>
          <w:tcPr>
            <w:tcW w:w="2661" w:type="dxa"/>
            <w:vMerge w:val="restart"/>
          </w:tcPr>
          <w:p w:rsidR="00420C72" w:rsidRDefault="002A1D4A" w:rsidP="00420C72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="00420C72"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Slips, </w:t>
            </w:r>
            <w:r w:rsidRPr="005E17E1">
              <w:rPr>
                <w:b/>
                <w:sz w:val="22"/>
                <w:szCs w:val="22"/>
              </w:rPr>
              <w:t xml:space="preserve">Trips, Falls </w:t>
            </w:r>
          </w:p>
          <w:p w:rsidR="002A1D4A" w:rsidRPr="005E17E1" w:rsidRDefault="00420C72" w:rsidP="00420C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and</w:t>
            </w:r>
            <w:r w:rsidR="002A1D4A">
              <w:rPr>
                <w:b/>
                <w:sz w:val="22"/>
                <w:szCs w:val="22"/>
              </w:rPr>
              <w:t xml:space="preserve"> </w:t>
            </w:r>
            <w:r w:rsidR="002A1D4A" w:rsidRPr="005E17E1">
              <w:rPr>
                <w:b/>
                <w:sz w:val="22"/>
                <w:szCs w:val="22"/>
              </w:rPr>
              <w:t>Abrasions:</w:t>
            </w:r>
          </w:p>
          <w:p w:rsidR="002A1D4A" w:rsidRDefault="002A1D4A" w:rsidP="006B5094">
            <w:pPr>
              <w:spacing w:before="1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Can anyone using the plant or in the vicinity of the plant, slip, trip or fall due to the working environment or other factors?</w:t>
            </w:r>
          </w:p>
          <w:p w:rsidR="002A1D4A" w:rsidRPr="00BD6FAB" w:rsidRDefault="002A1D4A" w:rsidP="00420C72">
            <w:pPr>
              <w:spacing w:before="60" w:after="12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e.g</w:t>
            </w:r>
            <w:r w:rsidRPr="002A6993">
              <w:rPr>
                <w:rFonts w:cs="Arial"/>
                <w:sz w:val="18"/>
                <w:szCs w:val="18"/>
              </w:rPr>
              <w:t>. Poor housekeeping, d</w:t>
            </w:r>
            <w:r>
              <w:rPr>
                <w:rFonts w:cs="Arial"/>
                <w:sz w:val="18"/>
                <w:szCs w:val="18"/>
              </w:rPr>
              <w:t>ust on floors</w:t>
            </w:r>
            <w:r w:rsidRPr="002A6993">
              <w:rPr>
                <w:rFonts w:cs="Arial"/>
                <w:sz w:val="18"/>
                <w:szCs w:val="18"/>
              </w:rPr>
              <w:t xml:space="preserve">, slippery </w:t>
            </w:r>
            <w:r>
              <w:rPr>
                <w:rFonts w:cs="Arial"/>
                <w:sz w:val="18"/>
                <w:szCs w:val="18"/>
              </w:rPr>
              <w:t xml:space="preserve">or </w:t>
            </w:r>
            <w:r w:rsidRPr="002A6993">
              <w:rPr>
                <w:rFonts w:cs="Arial"/>
                <w:sz w:val="18"/>
                <w:szCs w:val="18"/>
              </w:rPr>
              <w:t xml:space="preserve">uneven work </w:t>
            </w:r>
            <w:r>
              <w:rPr>
                <w:rFonts w:cs="Arial"/>
                <w:sz w:val="18"/>
                <w:szCs w:val="18"/>
              </w:rPr>
              <w:t xml:space="preserve">surfaces, </w:t>
            </w:r>
            <w:r w:rsidRPr="002A6993">
              <w:rPr>
                <w:rFonts w:cs="Arial"/>
                <w:sz w:val="18"/>
                <w:szCs w:val="18"/>
              </w:rPr>
              <w:t>power cables across work areas</w:t>
            </w:r>
            <w:r>
              <w:rPr>
                <w:rFonts w:cs="Arial"/>
                <w:sz w:val="18"/>
                <w:szCs w:val="18"/>
              </w:rPr>
              <w:t xml:space="preserve"> causing </w:t>
            </w:r>
            <w:r>
              <w:rPr>
                <w:sz w:val="18"/>
                <w:szCs w:val="18"/>
              </w:rPr>
              <w:t xml:space="preserve">injuries </w:t>
            </w:r>
            <w:r w:rsidR="00A73D91">
              <w:rPr>
                <w:sz w:val="18"/>
                <w:szCs w:val="18"/>
              </w:rPr>
              <w:t>and</w:t>
            </w:r>
            <w:r>
              <w:rPr>
                <w:sz w:val="18"/>
                <w:szCs w:val="18"/>
              </w:rPr>
              <w:t xml:space="preserve"> abrasions?</w:t>
            </w:r>
          </w:p>
        </w:tc>
        <w:tc>
          <w:tcPr>
            <w:tcW w:w="3962" w:type="dxa"/>
            <w:tcBorders>
              <w:bottom w:val="nil"/>
            </w:tcBorders>
          </w:tcPr>
          <w:p w:rsidR="002A1D4A" w:rsidRPr="002A6993" w:rsidRDefault="002A1D4A" w:rsidP="00A73D91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lip resistant flooring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is encouraged.  Regular checks are made for unsafe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wear </w:t>
            </w:r>
            <w:r w:rsidR="00A73D91"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damage. Inspections are mad</w:t>
            </w:r>
            <w:r w:rsidR="000B7702">
              <w:rPr>
                <w:rFonts w:cs="Arial"/>
                <w:color w:val="000000"/>
                <w:sz w:val="18"/>
                <w:szCs w:val="18"/>
              </w:rPr>
              <w:t xml:space="preserve">e for any power leads,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etc. </w:t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2A1D4A" w:rsidRPr="00A55D00" w:rsidRDefault="00A26568" w:rsidP="00321330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1D4A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bottom w:val="nil"/>
            </w:tcBorders>
            <w:shd w:val="clear" w:color="auto" w:fill="auto"/>
          </w:tcPr>
          <w:p w:rsidR="002A1D4A" w:rsidRPr="00A55D00" w:rsidRDefault="00A26568" w:rsidP="00321330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1D4A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bottom w:val="nil"/>
            </w:tcBorders>
            <w:shd w:val="clear" w:color="auto" w:fill="auto"/>
          </w:tcPr>
          <w:p w:rsidR="002A1D4A" w:rsidRDefault="00A26568" w:rsidP="001254D8">
            <w:pPr>
              <w:spacing w:before="36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497873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2A1D4A" w:rsidRPr="00A55D00" w:rsidTr="002A1D4A">
        <w:trPr>
          <w:cantSplit/>
          <w:trHeight w:val="459"/>
        </w:trPr>
        <w:tc>
          <w:tcPr>
            <w:tcW w:w="2661" w:type="dxa"/>
            <w:vMerge/>
          </w:tcPr>
          <w:p w:rsidR="002A1D4A" w:rsidRPr="002A6993" w:rsidRDefault="002A1D4A" w:rsidP="007D4D5C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2A1D4A" w:rsidRDefault="002A1D4A" w:rsidP="009510C3">
            <w:pPr>
              <w:numPr>
                <w:ilvl w:val="0"/>
                <w:numId w:val="11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rocedure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are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in place for the disposal of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waste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materials around </w:t>
            </w:r>
            <w:r w:rsidR="006A148F">
              <w:rPr>
                <w:rFonts w:cs="Arial"/>
                <w:color w:val="000000"/>
                <w:sz w:val="18"/>
                <w:szCs w:val="18"/>
              </w:rPr>
              <w:t xml:space="preserve">the </w:t>
            </w:r>
            <w:r w:rsidR="009510C3">
              <w:rPr>
                <w:rFonts w:cs="Arial"/>
                <w:color w:val="000000"/>
                <w:sz w:val="18"/>
                <w:szCs w:val="18"/>
              </w:rPr>
              <w:t>pedestal grinder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A1D4A" w:rsidRPr="00A55D00" w:rsidRDefault="00A26568" w:rsidP="00F1082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1D4A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A1D4A" w:rsidRPr="00A55D00" w:rsidRDefault="00A26568" w:rsidP="00F1082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1D4A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2A1D4A" w:rsidRDefault="00A26568" w:rsidP="001254D8">
            <w:pPr>
              <w:spacing w:before="12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497873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2A1D4A" w:rsidRPr="00A55D00" w:rsidTr="002A1D4A">
        <w:trPr>
          <w:cantSplit/>
          <w:trHeight w:val="459"/>
        </w:trPr>
        <w:tc>
          <w:tcPr>
            <w:tcW w:w="2661" w:type="dxa"/>
            <w:vMerge/>
          </w:tcPr>
          <w:p w:rsidR="002A1D4A" w:rsidRPr="002A6993" w:rsidRDefault="002A1D4A" w:rsidP="007D4D5C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2A1D4A" w:rsidRDefault="002A1D4A" w:rsidP="002A1D4A">
            <w:pPr>
              <w:numPr>
                <w:ilvl w:val="0"/>
                <w:numId w:val="11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A1D4A" w:rsidRPr="00A55D00" w:rsidRDefault="00A26568" w:rsidP="00F1082E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1D4A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A1D4A" w:rsidRPr="00A55D00" w:rsidRDefault="00A26568" w:rsidP="00F1082E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1D4A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A1D4A" w:rsidRDefault="00A26568" w:rsidP="001254D8">
            <w:pPr>
              <w:spacing w:before="12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497873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497873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510C3" w:rsidRPr="00A55D00" w:rsidTr="002A1D4A">
        <w:trPr>
          <w:cantSplit/>
          <w:trHeight w:val="748"/>
        </w:trPr>
        <w:tc>
          <w:tcPr>
            <w:tcW w:w="2661" w:type="dxa"/>
            <w:vMerge w:val="restart"/>
          </w:tcPr>
          <w:p w:rsidR="009510C3" w:rsidRPr="002A503A" w:rsidRDefault="009510C3" w:rsidP="006B5094">
            <w:pPr>
              <w:spacing w:before="2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lastRenderedPageBreak/>
              <w:t xml:space="preserve">      </w:t>
            </w:r>
            <w:r w:rsidRPr="005E17E1">
              <w:rPr>
                <w:b/>
                <w:sz w:val="22"/>
                <w:szCs w:val="22"/>
              </w:rPr>
              <w:t>Environmental:</w:t>
            </w:r>
          </w:p>
          <w:p w:rsidR="009510C3" w:rsidRPr="002A6993" w:rsidRDefault="009510C3" w:rsidP="006B5094">
            <w:pPr>
              <w:numPr>
                <w:ilvl w:val="0"/>
                <w:numId w:val="16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  <w:r w:rsidRPr="002A6993">
              <w:rPr>
                <w:b/>
                <w:sz w:val="20"/>
              </w:rPr>
              <w:t>Noise</w:t>
            </w:r>
          </w:p>
          <w:p w:rsidR="009510C3" w:rsidRDefault="009510C3" w:rsidP="006B5094">
            <w:pPr>
              <w:spacing w:before="6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it likely that</w:t>
            </w:r>
            <w:r w:rsidRPr="002A6993">
              <w:rPr>
                <w:sz w:val="18"/>
                <w:szCs w:val="18"/>
              </w:rPr>
              <w:t xml:space="preserve"> the </w:t>
            </w:r>
            <w:r>
              <w:rPr>
                <w:sz w:val="18"/>
                <w:szCs w:val="18"/>
              </w:rPr>
              <w:t>normal operation of this</w:t>
            </w:r>
            <w:r w:rsidRPr="002A6993">
              <w:rPr>
                <w:sz w:val="18"/>
                <w:szCs w:val="18"/>
              </w:rPr>
              <w:t xml:space="preserve"> plant </w:t>
            </w:r>
            <w:r>
              <w:rPr>
                <w:sz w:val="18"/>
                <w:szCs w:val="18"/>
              </w:rPr>
              <w:t xml:space="preserve">will </w:t>
            </w:r>
            <w:r w:rsidRPr="002A6993">
              <w:rPr>
                <w:sz w:val="18"/>
                <w:szCs w:val="18"/>
              </w:rPr>
              <w:t>produce excessive noise levels?</w:t>
            </w:r>
          </w:p>
          <w:p w:rsidR="009510C3" w:rsidRPr="00A73D91" w:rsidRDefault="009510C3" w:rsidP="00A73D91">
            <w:pPr>
              <w:numPr>
                <w:ilvl w:val="0"/>
                <w:numId w:val="17"/>
              </w:numPr>
              <w:tabs>
                <w:tab w:val="left" w:pos="227"/>
              </w:tabs>
              <w:spacing w:before="120"/>
              <w:ind w:left="340" w:right="-17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 xml:space="preserve">Dust, Fumes </w:t>
            </w:r>
            <w:r>
              <w:rPr>
                <w:b/>
                <w:sz w:val="20"/>
              </w:rPr>
              <w:t xml:space="preserve">and </w:t>
            </w:r>
            <w:r w:rsidRPr="00A73D91">
              <w:rPr>
                <w:b/>
                <w:sz w:val="20"/>
              </w:rPr>
              <w:t>Vapours</w:t>
            </w:r>
          </w:p>
          <w:p w:rsidR="009510C3" w:rsidRPr="002A6993" w:rsidRDefault="009510C3" w:rsidP="007D4D5C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it likely there will be airborne dust particles, toxic fumes or volatile vapours produced </w:t>
            </w:r>
            <w:r>
              <w:rPr>
                <w:sz w:val="18"/>
                <w:szCs w:val="18"/>
              </w:rPr>
              <w:t>and</w:t>
            </w:r>
            <w:r w:rsidRPr="002A6993">
              <w:rPr>
                <w:sz w:val="18"/>
                <w:szCs w:val="18"/>
              </w:rPr>
              <w:t xml:space="preserve"> therefore be present in the workspace?</w:t>
            </w:r>
          </w:p>
          <w:p w:rsidR="009510C3" w:rsidRPr="002A6993" w:rsidRDefault="009510C3" w:rsidP="00874805">
            <w:pPr>
              <w:numPr>
                <w:ilvl w:val="0"/>
                <w:numId w:val="18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  <w:r w:rsidRPr="002A6993">
              <w:rPr>
                <w:b/>
                <w:sz w:val="20"/>
              </w:rPr>
              <w:t>Lighting</w:t>
            </w:r>
          </w:p>
          <w:p w:rsidR="009510C3" w:rsidRDefault="009510C3" w:rsidP="006A148F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Is there insu</w:t>
            </w:r>
            <w:r>
              <w:rPr>
                <w:rFonts w:cs="Arial"/>
                <w:sz w:val="18"/>
                <w:szCs w:val="18"/>
              </w:rPr>
              <w:t>fficient lighting to operate this</w:t>
            </w:r>
            <w:r w:rsidRPr="002A6993">
              <w:rPr>
                <w:rFonts w:cs="Arial"/>
                <w:sz w:val="18"/>
                <w:szCs w:val="18"/>
              </w:rPr>
              <w:t xml:space="preserve"> plant in a safe manner?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A6993">
              <w:rPr>
                <w:rFonts w:cs="Arial"/>
                <w:sz w:val="18"/>
                <w:szCs w:val="18"/>
              </w:rPr>
              <w:t xml:space="preserve">Is there a </w:t>
            </w:r>
            <w:r>
              <w:rPr>
                <w:rFonts w:cs="Arial"/>
                <w:sz w:val="18"/>
                <w:szCs w:val="18"/>
              </w:rPr>
              <w:t xml:space="preserve">possible </w:t>
            </w:r>
            <w:r w:rsidRPr="002A6993">
              <w:rPr>
                <w:rFonts w:cs="Arial"/>
                <w:sz w:val="18"/>
                <w:szCs w:val="18"/>
              </w:rPr>
              <w:t>strobe li</w:t>
            </w:r>
            <w:r>
              <w:rPr>
                <w:rFonts w:cs="Arial"/>
                <w:sz w:val="18"/>
                <w:szCs w:val="18"/>
              </w:rPr>
              <w:t>ghting effect caused by faulty f</w:t>
            </w:r>
            <w:r w:rsidRPr="002A6993">
              <w:rPr>
                <w:rFonts w:cs="Arial"/>
                <w:sz w:val="18"/>
                <w:szCs w:val="18"/>
              </w:rPr>
              <w:t>luorescent tubes</w:t>
            </w:r>
            <w:r>
              <w:rPr>
                <w:rFonts w:cs="Arial"/>
                <w:sz w:val="18"/>
                <w:szCs w:val="18"/>
              </w:rPr>
              <w:t xml:space="preserve"> in the workspace?</w:t>
            </w:r>
          </w:p>
          <w:p w:rsidR="009510C3" w:rsidRPr="002A6993" w:rsidRDefault="009510C3" w:rsidP="009510C3">
            <w:pPr>
              <w:numPr>
                <w:ilvl w:val="0"/>
                <w:numId w:val="18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>Temperature</w:t>
            </w:r>
          </w:p>
          <w:p w:rsidR="009510C3" w:rsidRDefault="009510C3" w:rsidP="009510C3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 xml:space="preserve">Is </w:t>
            </w:r>
            <w:r>
              <w:rPr>
                <w:rFonts w:cs="Arial"/>
                <w:sz w:val="18"/>
                <w:szCs w:val="18"/>
              </w:rPr>
              <w:t>the ambient room temperature too extreme and therefore likely to cause the operator discomfort or lack of concentration?</w:t>
            </w:r>
          </w:p>
          <w:p w:rsidR="00961985" w:rsidRDefault="00961985" w:rsidP="009510C3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961985" w:rsidRDefault="00961985" w:rsidP="009510C3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961985" w:rsidRPr="006A148F" w:rsidRDefault="00961985" w:rsidP="009510C3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9510C3" w:rsidRPr="006A148F" w:rsidRDefault="009510C3" w:rsidP="00DD1254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6A148F">
              <w:rPr>
                <w:sz w:val="18"/>
                <w:szCs w:val="18"/>
              </w:rPr>
              <w:t xml:space="preserve">All </w:t>
            </w:r>
            <w:r w:rsidR="00DD1254">
              <w:rPr>
                <w:sz w:val="18"/>
                <w:szCs w:val="18"/>
              </w:rPr>
              <w:t xml:space="preserve">pedestal grinders are regularly inspected and maintained to help minimise the </w:t>
            </w:r>
            <w:r w:rsidRPr="006A148F">
              <w:rPr>
                <w:sz w:val="18"/>
                <w:szCs w:val="18"/>
              </w:rPr>
              <w:t xml:space="preserve">risk of exposures to these hazards. 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510C3" w:rsidRPr="00A55D00" w:rsidRDefault="009510C3" w:rsidP="00321330">
            <w:pPr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510C3" w:rsidRPr="00A55D00" w:rsidRDefault="009510C3" w:rsidP="00321330">
            <w:pPr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510C3" w:rsidRDefault="009510C3" w:rsidP="00FA6678">
            <w:pPr>
              <w:spacing w:before="36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510C3" w:rsidRPr="00A55D00" w:rsidTr="008B3011">
        <w:trPr>
          <w:cantSplit/>
          <w:trHeight w:val="522"/>
        </w:trPr>
        <w:tc>
          <w:tcPr>
            <w:tcW w:w="2661" w:type="dxa"/>
            <w:vMerge/>
          </w:tcPr>
          <w:p w:rsidR="009510C3" w:rsidRPr="002A6993" w:rsidRDefault="009510C3" w:rsidP="007D4D5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9510C3" w:rsidRPr="006A148F" w:rsidRDefault="009510C3" w:rsidP="00DD1254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148F">
              <w:rPr>
                <w:rFonts w:ascii="Arial" w:hAnsi="Arial" w:cs="Arial"/>
                <w:color w:val="000000"/>
                <w:sz w:val="18"/>
                <w:szCs w:val="18"/>
              </w:rPr>
              <w:t xml:space="preserve">All </w:t>
            </w:r>
            <w:r w:rsidR="00DD1254">
              <w:rPr>
                <w:rFonts w:ascii="Arial" w:hAnsi="Arial" w:cs="Arial"/>
                <w:color w:val="000000"/>
                <w:sz w:val="18"/>
                <w:szCs w:val="18"/>
              </w:rPr>
              <w:t>pedestal grinder</w:t>
            </w:r>
            <w:r w:rsidRPr="006A148F">
              <w:rPr>
                <w:rFonts w:ascii="Arial" w:hAnsi="Arial" w:cs="Arial"/>
                <w:color w:val="000000"/>
                <w:sz w:val="18"/>
                <w:szCs w:val="18"/>
              </w:rPr>
              <w:t xml:space="preserve"> maintenance is documented in a register (EMRs).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510C3" w:rsidRPr="00A55D00" w:rsidRDefault="009510C3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510C3" w:rsidRPr="00A55D00" w:rsidRDefault="009510C3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9510C3" w:rsidRDefault="009510C3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510C3" w:rsidRPr="00A55D00" w:rsidTr="008B3011">
        <w:trPr>
          <w:cantSplit/>
          <w:trHeight w:val="594"/>
        </w:trPr>
        <w:tc>
          <w:tcPr>
            <w:tcW w:w="2661" w:type="dxa"/>
            <w:vMerge/>
          </w:tcPr>
          <w:p w:rsidR="009510C3" w:rsidRPr="002A6993" w:rsidRDefault="009510C3" w:rsidP="007D4D5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9510C3" w:rsidRPr="006A148F" w:rsidRDefault="00DD1254" w:rsidP="006A148F">
            <w:pPr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Exposure to noisy ITD workshop environments is monitored and evaluated regularly for all workers.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510C3" w:rsidRPr="00A55D00" w:rsidRDefault="009510C3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510C3" w:rsidRPr="00A55D00" w:rsidRDefault="009510C3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9510C3" w:rsidRDefault="009510C3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510C3" w:rsidRPr="00A55D00" w:rsidTr="008B3011">
        <w:trPr>
          <w:cantSplit/>
          <w:trHeight w:val="487"/>
        </w:trPr>
        <w:tc>
          <w:tcPr>
            <w:tcW w:w="2661" w:type="dxa"/>
            <w:vMerge/>
          </w:tcPr>
          <w:p w:rsidR="009510C3" w:rsidRPr="002A6993" w:rsidRDefault="009510C3" w:rsidP="007D4D5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9510C3" w:rsidRPr="00DD1254" w:rsidRDefault="00DD1254" w:rsidP="003E4EB4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1254">
              <w:rPr>
                <w:rFonts w:ascii="Arial" w:hAnsi="Arial" w:cs="Arial"/>
                <w:color w:val="000000"/>
                <w:sz w:val="18"/>
                <w:szCs w:val="18"/>
              </w:rPr>
              <w:t xml:space="preserve">Engineering </w:t>
            </w:r>
            <w:r w:rsidRPr="00DD1254">
              <w:rPr>
                <w:rFonts w:ascii="Arial" w:hAnsi="Arial" w:cs="Arial"/>
                <w:sz w:val="18"/>
                <w:szCs w:val="18"/>
              </w:rPr>
              <w:t>controls (or physical changes) such as mandatory machinery guarding or any protective safety screens and enclosures are in place in all workspaces and all in good working condition.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510C3" w:rsidRPr="00A55D00" w:rsidRDefault="009510C3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510C3" w:rsidRPr="00A55D00" w:rsidRDefault="009510C3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9510C3" w:rsidRDefault="009510C3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510C3" w:rsidRPr="00A55D00" w:rsidTr="00DD1254">
        <w:trPr>
          <w:cantSplit/>
          <w:trHeight w:val="487"/>
        </w:trPr>
        <w:tc>
          <w:tcPr>
            <w:tcW w:w="2661" w:type="dxa"/>
            <w:vMerge/>
          </w:tcPr>
          <w:p w:rsidR="009510C3" w:rsidRPr="002A6993" w:rsidRDefault="009510C3" w:rsidP="007D4D5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9510C3" w:rsidRPr="006A148F" w:rsidRDefault="00DD1254" w:rsidP="006A148F">
            <w:pPr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 w:rsidRPr="006A148F">
              <w:rPr>
                <w:rFonts w:cs="Arial"/>
                <w:color w:val="000000"/>
                <w:sz w:val="18"/>
                <w:szCs w:val="18"/>
              </w:rPr>
              <w:t>Staff and student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510C3" w:rsidRPr="00A55D00" w:rsidRDefault="009510C3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510C3" w:rsidRPr="00A55D00" w:rsidRDefault="009510C3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9510C3" w:rsidRDefault="009510C3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510C3" w:rsidRPr="00A55D00" w:rsidTr="00DD1254">
        <w:trPr>
          <w:cantSplit/>
          <w:trHeight w:val="805"/>
        </w:trPr>
        <w:tc>
          <w:tcPr>
            <w:tcW w:w="2661" w:type="dxa"/>
            <w:vMerge/>
          </w:tcPr>
          <w:p w:rsidR="009510C3" w:rsidRPr="002A6993" w:rsidRDefault="009510C3" w:rsidP="007D4D5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9510C3" w:rsidRPr="006A148F" w:rsidRDefault="00DD1254" w:rsidP="006A148F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All ducted fume extraction systems are fully maintained, cleaned and emptied, connected and operational.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510C3" w:rsidRPr="00A55D00" w:rsidRDefault="009510C3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9510C3" w:rsidRPr="00A55D00" w:rsidRDefault="009510C3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9510C3" w:rsidRDefault="009510C3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D1254" w:rsidRPr="00A55D00" w:rsidTr="00DD1254">
        <w:trPr>
          <w:cantSplit/>
          <w:trHeight w:val="805"/>
        </w:trPr>
        <w:tc>
          <w:tcPr>
            <w:tcW w:w="2661" w:type="dxa"/>
            <w:vMerge/>
          </w:tcPr>
          <w:p w:rsidR="00DD1254" w:rsidRPr="002A6993" w:rsidRDefault="00DD1254" w:rsidP="00DD1254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D1254" w:rsidRPr="00DD1254" w:rsidRDefault="00DD1254" w:rsidP="00DD1254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sz w:val="18"/>
                <w:szCs w:val="20"/>
              </w:rPr>
            </w:pPr>
            <w:r w:rsidRPr="00DD1254">
              <w:rPr>
                <w:rFonts w:ascii="Arial" w:hAnsi="Arial" w:cs="Arial"/>
                <w:sz w:val="18"/>
                <w:szCs w:val="18"/>
              </w:rPr>
              <w:t xml:space="preserve">Good lighting is provided to all workspaces </w:t>
            </w:r>
            <w:r>
              <w:rPr>
                <w:rFonts w:ascii="Arial" w:hAnsi="Arial" w:cs="Arial"/>
                <w:sz w:val="18"/>
                <w:szCs w:val="18"/>
              </w:rPr>
              <w:t>and</w:t>
            </w:r>
            <w:r w:rsidRPr="00DD1254">
              <w:rPr>
                <w:rFonts w:ascii="Arial" w:hAnsi="Arial" w:cs="Arial"/>
                <w:sz w:val="18"/>
                <w:szCs w:val="18"/>
              </w:rPr>
              <w:t xml:space="preserve"> this is maintained on a regular basis. Fluorescent tubes are checked and replaced as required.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D1254" w:rsidRPr="00A55D00" w:rsidRDefault="00DD1254" w:rsidP="00DD1254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DD1254" w:rsidRPr="00A55D00" w:rsidRDefault="00DD1254" w:rsidP="00DD1254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DD1254" w:rsidRDefault="00DD1254" w:rsidP="00DD1254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D1254" w:rsidRPr="00A55D00" w:rsidTr="00DD1254">
        <w:trPr>
          <w:cantSplit/>
          <w:trHeight w:val="805"/>
        </w:trPr>
        <w:tc>
          <w:tcPr>
            <w:tcW w:w="2661" w:type="dxa"/>
            <w:vMerge/>
          </w:tcPr>
          <w:p w:rsidR="00DD1254" w:rsidRPr="002A6993" w:rsidRDefault="00DD1254" w:rsidP="00DD1254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DD1254" w:rsidRDefault="00DD1254" w:rsidP="00DD1254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sz w:val="18"/>
                <w:szCs w:val="20"/>
              </w:rPr>
            </w:pPr>
            <w:r w:rsidRPr="006A148F">
              <w:rPr>
                <w:rFonts w:ascii="Arial" w:hAnsi="Arial" w:cs="Arial"/>
                <w:sz w:val="18"/>
                <w:szCs w:val="20"/>
              </w:rPr>
              <w:t>All appropriate and approved personal protective equipment (PPE) is used where required.</w:t>
            </w:r>
          </w:p>
          <w:p w:rsidR="00C455A2" w:rsidRPr="006A148F" w:rsidRDefault="00C455A2" w:rsidP="00C455A2">
            <w:pPr>
              <w:pStyle w:val="ListParagraph"/>
              <w:tabs>
                <w:tab w:val="left" w:pos="284"/>
                <w:tab w:val="left" w:pos="357"/>
              </w:tabs>
              <w:spacing w:before="60" w:after="60"/>
              <w:ind w:left="284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1254" w:rsidRPr="00A55D00" w:rsidRDefault="00DD1254" w:rsidP="00DD1254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1254" w:rsidRPr="00A55D00" w:rsidRDefault="00DD1254" w:rsidP="00DD1254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D1254" w:rsidRDefault="00DD1254" w:rsidP="00DD1254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BB5082" w:rsidRPr="00A55D00" w:rsidTr="00DD1254">
        <w:trPr>
          <w:cantSplit/>
          <w:trHeight w:val="579"/>
        </w:trPr>
        <w:tc>
          <w:tcPr>
            <w:tcW w:w="2661" w:type="dxa"/>
            <w:vMerge w:val="restart"/>
          </w:tcPr>
          <w:p w:rsidR="00BB5082" w:rsidRPr="002A6993" w:rsidRDefault="00BB5082" w:rsidP="00D776FD">
            <w:pPr>
              <w:spacing w:before="240" w:after="6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    </w:t>
            </w:r>
            <w:r w:rsidRPr="00B70012">
              <w:rPr>
                <w:b/>
                <w:sz w:val="22"/>
                <w:szCs w:val="22"/>
              </w:rPr>
              <w:t>Electrical:</w:t>
            </w:r>
          </w:p>
          <w:p w:rsidR="00BB5082" w:rsidRPr="00637C85" w:rsidRDefault="00BB5082" w:rsidP="00276AC9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  <w:r w:rsidRPr="00637C85">
              <w:rPr>
                <w:rFonts w:cs="Arial"/>
                <w:sz w:val="18"/>
                <w:szCs w:val="18"/>
              </w:rPr>
              <w:t>Can the operator</w:t>
            </w:r>
            <w:r>
              <w:rPr>
                <w:rFonts w:cs="Arial"/>
                <w:sz w:val="18"/>
                <w:szCs w:val="18"/>
              </w:rPr>
              <w:t xml:space="preserve"> be injured by </w:t>
            </w:r>
            <w:r w:rsidRPr="00637C85">
              <w:rPr>
                <w:rFonts w:cs="Arial"/>
                <w:sz w:val="18"/>
                <w:szCs w:val="18"/>
              </w:rPr>
              <w:t>electrical shock due</w:t>
            </w:r>
            <w:r>
              <w:rPr>
                <w:rFonts w:cs="Arial"/>
                <w:sz w:val="18"/>
                <w:szCs w:val="18"/>
              </w:rPr>
              <w:t xml:space="preserve"> to </w:t>
            </w:r>
            <w:r w:rsidRPr="00637C85">
              <w:rPr>
                <w:rFonts w:cs="Arial"/>
                <w:sz w:val="18"/>
                <w:szCs w:val="18"/>
              </w:rPr>
              <w:t>working near or contact</w:t>
            </w:r>
            <w:r>
              <w:rPr>
                <w:rFonts w:cs="Arial"/>
                <w:sz w:val="18"/>
                <w:szCs w:val="18"/>
              </w:rPr>
              <w:t>ing</w:t>
            </w:r>
            <w:r w:rsidRPr="00637C85">
              <w:rPr>
                <w:rFonts w:cs="Arial"/>
                <w:sz w:val="18"/>
                <w:szCs w:val="18"/>
              </w:rPr>
              <w:t xml:space="preserve"> with damaged or poorly maintained live electrical conductors</w:t>
            </w:r>
            <w:r>
              <w:rPr>
                <w:rFonts w:cs="Arial"/>
                <w:sz w:val="18"/>
                <w:szCs w:val="18"/>
              </w:rPr>
              <w:t xml:space="preserve"> such as power outlets, extension leads, safety </w:t>
            </w:r>
            <w:r w:rsidRPr="00637C85">
              <w:rPr>
                <w:rFonts w:cs="Arial"/>
                <w:sz w:val="18"/>
                <w:szCs w:val="18"/>
              </w:rPr>
              <w:t>switches</w:t>
            </w:r>
            <w:r>
              <w:rPr>
                <w:rFonts w:cs="Arial"/>
                <w:sz w:val="18"/>
                <w:szCs w:val="18"/>
              </w:rPr>
              <w:t>, starters and isolators or casual water on the floor near plant and machinery</w:t>
            </w:r>
            <w:r w:rsidRPr="00637C85">
              <w:rPr>
                <w:rFonts w:cs="Arial"/>
                <w:sz w:val="18"/>
                <w:szCs w:val="18"/>
              </w:rPr>
              <w:t xml:space="preserve">?  </w:t>
            </w: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BB5082" w:rsidRPr="006A148F" w:rsidRDefault="00BB5082" w:rsidP="00961985">
            <w:pPr>
              <w:numPr>
                <w:ilvl w:val="0"/>
                <w:numId w:val="12"/>
              </w:numPr>
              <w:tabs>
                <w:tab w:val="left" w:pos="284"/>
              </w:tabs>
              <w:suppressAutoHyphens/>
              <w:spacing w:before="120" w:after="60"/>
              <w:ind w:left="284" w:hanging="284"/>
              <w:rPr>
                <w:sz w:val="18"/>
                <w:szCs w:val="18"/>
              </w:rPr>
            </w:pPr>
            <w:r w:rsidRPr="006A148F">
              <w:rPr>
                <w:sz w:val="18"/>
                <w:szCs w:val="18"/>
              </w:rPr>
              <w:t xml:space="preserve">All </w:t>
            </w:r>
            <w:r>
              <w:rPr>
                <w:sz w:val="18"/>
                <w:szCs w:val="18"/>
              </w:rPr>
              <w:t>pedestal grinders</w:t>
            </w:r>
            <w:r w:rsidRPr="006A148F">
              <w:rPr>
                <w:sz w:val="18"/>
                <w:szCs w:val="18"/>
              </w:rPr>
              <w:t xml:space="preserve"> have a wall or machine mounted isolating switch that disconnects all motive power. 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B5082" w:rsidRPr="00A55D00" w:rsidRDefault="00BB5082" w:rsidP="003D417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B5082" w:rsidRPr="00A55D00" w:rsidRDefault="00BB5082" w:rsidP="003D417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B5082" w:rsidRDefault="00BB5082" w:rsidP="003D417A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BB5082" w:rsidRPr="00A55D00" w:rsidTr="008B3011">
        <w:trPr>
          <w:cantSplit/>
          <w:trHeight w:val="476"/>
        </w:trPr>
        <w:tc>
          <w:tcPr>
            <w:tcW w:w="2661" w:type="dxa"/>
            <w:vMerge/>
          </w:tcPr>
          <w:p w:rsidR="00BB5082" w:rsidRPr="002A6993" w:rsidRDefault="00BB5082" w:rsidP="007D4D5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BB5082" w:rsidRDefault="00BB5082" w:rsidP="00961985">
            <w:pPr>
              <w:numPr>
                <w:ilvl w:val="0"/>
                <w:numId w:val="12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All pedestal grinders</w:t>
            </w:r>
            <w:r w:rsidRPr="006A148F">
              <w:rPr>
                <w:sz w:val="18"/>
                <w:szCs w:val="18"/>
              </w:rPr>
              <w:t xml:space="preserve"> are fitted with a Direct on Line (DOL) Start/Stop switch (</w:t>
            </w:r>
            <w:r>
              <w:rPr>
                <w:sz w:val="18"/>
                <w:szCs w:val="18"/>
              </w:rPr>
              <w:t>r</w:t>
            </w:r>
            <w:r w:rsidRPr="006A148F">
              <w:rPr>
                <w:sz w:val="18"/>
                <w:szCs w:val="18"/>
              </w:rPr>
              <w:t xml:space="preserve">ed </w:t>
            </w:r>
            <w:r>
              <w:rPr>
                <w:sz w:val="18"/>
                <w:szCs w:val="18"/>
              </w:rPr>
              <w:t>and</w:t>
            </w:r>
            <w:r w:rsidRPr="006A148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</w:t>
            </w:r>
            <w:r w:rsidRPr="006A148F">
              <w:rPr>
                <w:sz w:val="18"/>
                <w:szCs w:val="18"/>
              </w:rPr>
              <w:t xml:space="preserve">reen buttons). 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B5082" w:rsidRPr="00A55D00" w:rsidRDefault="00BB5082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B5082" w:rsidRPr="00A55D00" w:rsidRDefault="00BB5082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B5082" w:rsidRDefault="00BB5082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BB5082" w:rsidRPr="00A55D00" w:rsidTr="008B3011">
        <w:trPr>
          <w:cantSplit/>
          <w:trHeight w:val="476"/>
        </w:trPr>
        <w:tc>
          <w:tcPr>
            <w:tcW w:w="2661" w:type="dxa"/>
            <w:vMerge/>
          </w:tcPr>
          <w:p w:rsidR="00BB5082" w:rsidRPr="002A6993" w:rsidRDefault="00BB5082" w:rsidP="007D4D5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BB5082" w:rsidRPr="002A6993" w:rsidRDefault="00BB5082" w:rsidP="00874805">
            <w:pPr>
              <w:numPr>
                <w:ilvl w:val="0"/>
                <w:numId w:val="12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mergency stop button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are mounted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prominent</w:t>
            </w:r>
            <w:r>
              <w:rPr>
                <w:rFonts w:cs="Arial"/>
                <w:color w:val="000000"/>
                <w:sz w:val="18"/>
                <w:szCs w:val="18"/>
              </w:rPr>
              <w:t>ly where necessary.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B5082" w:rsidRPr="00A55D00" w:rsidRDefault="00BB5082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B5082" w:rsidRPr="00A55D00" w:rsidRDefault="00BB5082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B5082" w:rsidRDefault="00BB5082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BB5082" w:rsidRPr="00A55D00" w:rsidTr="008B3011">
        <w:trPr>
          <w:cantSplit/>
          <w:trHeight w:val="536"/>
        </w:trPr>
        <w:tc>
          <w:tcPr>
            <w:tcW w:w="2661" w:type="dxa"/>
            <w:vMerge/>
          </w:tcPr>
          <w:p w:rsidR="00BB5082" w:rsidRPr="002A6993" w:rsidRDefault="00BB5082" w:rsidP="007D4D5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BB5082" w:rsidRPr="00F361FB" w:rsidRDefault="00BB5082" w:rsidP="00961985">
            <w:pPr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 w:rsidRPr="006A148F">
              <w:rPr>
                <w:rFonts w:cs="Arial"/>
                <w:sz w:val="18"/>
                <w:szCs w:val="18"/>
              </w:rPr>
              <w:t xml:space="preserve">“Lock Out” or warning </w:t>
            </w:r>
            <w:r w:rsidRPr="006A148F">
              <w:rPr>
                <w:sz w:val="18"/>
                <w:szCs w:val="18"/>
              </w:rPr>
              <w:t xml:space="preserve">“Danger” tags are affixed to all </w:t>
            </w:r>
            <w:r>
              <w:rPr>
                <w:sz w:val="18"/>
                <w:szCs w:val="18"/>
              </w:rPr>
              <w:t>pedestal grinders</w:t>
            </w:r>
            <w:r w:rsidRPr="006A148F">
              <w:rPr>
                <w:sz w:val="18"/>
                <w:szCs w:val="18"/>
              </w:rPr>
              <w:t xml:space="preserve"> under repair or maintenance preventing </w:t>
            </w:r>
            <w:r>
              <w:rPr>
                <w:sz w:val="18"/>
                <w:szCs w:val="18"/>
              </w:rPr>
              <w:t>workers from using the equipment.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B5082" w:rsidRPr="00A55D00" w:rsidRDefault="00BB5082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B5082" w:rsidRPr="00A55D00" w:rsidRDefault="00BB5082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B5082" w:rsidRDefault="00BB5082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BB5082" w:rsidRPr="00A55D00" w:rsidTr="008B3011">
        <w:trPr>
          <w:cantSplit/>
          <w:trHeight w:val="536"/>
        </w:trPr>
        <w:tc>
          <w:tcPr>
            <w:tcW w:w="2661" w:type="dxa"/>
            <w:vMerge/>
          </w:tcPr>
          <w:p w:rsidR="00BB5082" w:rsidRPr="002A6993" w:rsidRDefault="00BB5082" w:rsidP="007D4D5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BB5082" w:rsidRDefault="00BB5082" w:rsidP="00276AC9">
            <w:pPr>
              <w:numPr>
                <w:ilvl w:val="0"/>
                <w:numId w:val="12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E81E8A">
              <w:rPr>
                <w:rFonts w:cs="Arial"/>
                <w:color w:val="000000"/>
                <w:sz w:val="18"/>
                <w:szCs w:val="18"/>
              </w:rPr>
              <w:t>Visually checks are made of all electrical switches</w:t>
            </w:r>
            <w:r>
              <w:rPr>
                <w:rFonts w:cs="Arial"/>
                <w:color w:val="000000"/>
                <w:sz w:val="18"/>
                <w:szCs w:val="18"/>
              </w:rPr>
              <w:t>, plugs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power leads</w:t>
            </w:r>
            <w:r>
              <w:rPr>
                <w:rFonts w:cs="Arial"/>
                <w:color w:val="000000"/>
                <w:sz w:val="18"/>
                <w:szCs w:val="18"/>
              </w:rPr>
              <w:t>, etc.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B5082" w:rsidRPr="00A55D00" w:rsidRDefault="00BB5082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BB5082" w:rsidRPr="00A55D00" w:rsidRDefault="00BB5082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BB5082" w:rsidRDefault="00BB5082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BB5082" w:rsidRPr="00A55D00" w:rsidTr="00C0564E">
        <w:trPr>
          <w:cantSplit/>
          <w:trHeight w:val="368"/>
        </w:trPr>
        <w:tc>
          <w:tcPr>
            <w:tcW w:w="2661" w:type="dxa"/>
            <w:vMerge/>
          </w:tcPr>
          <w:p w:rsidR="00BB5082" w:rsidRPr="002A6993" w:rsidRDefault="00BB5082" w:rsidP="007D4D5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BB5082" w:rsidRDefault="00BB5082" w:rsidP="00961985">
            <w:pPr>
              <w:numPr>
                <w:ilvl w:val="0"/>
                <w:numId w:val="12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Electrical safety inspections, testing and tagging, etc. are completed regularly as per guidelines for all ITD pedestal grinders.</w:t>
            </w:r>
          </w:p>
        </w:tc>
        <w:tc>
          <w:tcPr>
            <w:tcW w:w="574" w:type="dxa"/>
            <w:vMerge w:val="restart"/>
            <w:tcBorders>
              <w:top w:val="nil"/>
            </w:tcBorders>
            <w:shd w:val="clear" w:color="auto" w:fill="auto"/>
          </w:tcPr>
          <w:p w:rsidR="00BB5082" w:rsidRPr="00A55D00" w:rsidRDefault="00BB5082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vMerge w:val="restart"/>
            <w:tcBorders>
              <w:top w:val="nil"/>
            </w:tcBorders>
            <w:shd w:val="clear" w:color="auto" w:fill="auto"/>
          </w:tcPr>
          <w:p w:rsidR="00BB5082" w:rsidRPr="00A55D00" w:rsidRDefault="00BB5082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vMerge w:val="restart"/>
            <w:tcBorders>
              <w:top w:val="nil"/>
            </w:tcBorders>
            <w:shd w:val="clear" w:color="auto" w:fill="auto"/>
          </w:tcPr>
          <w:p w:rsidR="00BB5082" w:rsidRDefault="00BB5082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C455A2" w:rsidRPr="00A55D00" w:rsidTr="00D60F8D">
        <w:trPr>
          <w:cantSplit/>
          <w:trHeight w:val="367"/>
        </w:trPr>
        <w:tc>
          <w:tcPr>
            <w:tcW w:w="2661" w:type="dxa"/>
            <w:vMerge/>
          </w:tcPr>
          <w:p w:rsidR="00C455A2" w:rsidRPr="002A6993" w:rsidRDefault="00C455A2" w:rsidP="007D4D5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vMerge w:val="restart"/>
            <w:tcBorders>
              <w:top w:val="nil"/>
            </w:tcBorders>
          </w:tcPr>
          <w:p w:rsidR="00C455A2" w:rsidRDefault="00C455A2" w:rsidP="00961985">
            <w:pPr>
              <w:numPr>
                <w:ilvl w:val="0"/>
                <w:numId w:val="12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Electrical maintenance on all plant and equipment, including pedestal grinders, is documented in EMRs.</w:t>
            </w:r>
          </w:p>
          <w:p w:rsidR="00C455A2" w:rsidRPr="00C455A2" w:rsidRDefault="00C455A2" w:rsidP="00C455A2">
            <w:pPr>
              <w:tabs>
                <w:tab w:val="left" w:pos="284"/>
              </w:tabs>
              <w:snapToGrid w:val="0"/>
              <w:spacing w:before="60" w:after="60"/>
              <w:ind w:left="284"/>
              <w:rPr>
                <w:rFonts w:cs="Arial"/>
                <w:color w:val="000000"/>
                <w:sz w:val="18"/>
                <w:szCs w:val="18"/>
              </w:rPr>
            </w:pPr>
          </w:p>
          <w:p w:rsidR="00C455A2" w:rsidRDefault="00C455A2" w:rsidP="00961985">
            <w:pPr>
              <w:tabs>
                <w:tab w:val="left" w:pos="284"/>
                <w:tab w:val="left" w:pos="357"/>
              </w:tabs>
              <w:spacing w:before="60" w:after="60"/>
              <w:rPr>
                <w:rFonts w:cs="Arial"/>
                <w:color w:val="000000"/>
                <w:sz w:val="18"/>
              </w:rPr>
            </w:pPr>
          </w:p>
          <w:p w:rsidR="00C455A2" w:rsidRDefault="00C455A2" w:rsidP="00961985">
            <w:pPr>
              <w:tabs>
                <w:tab w:val="left" w:pos="284"/>
                <w:tab w:val="left" w:pos="357"/>
              </w:tabs>
              <w:spacing w:before="60" w:after="60"/>
              <w:rPr>
                <w:rFonts w:cs="Arial"/>
                <w:color w:val="000000"/>
                <w:sz w:val="18"/>
              </w:rPr>
            </w:pPr>
          </w:p>
          <w:p w:rsidR="00C455A2" w:rsidRDefault="00C455A2" w:rsidP="00961985">
            <w:pPr>
              <w:tabs>
                <w:tab w:val="left" w:pos="284"/>
                <w:tab w:val="left" w:pos="357"/>
              </w:tabs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vMerge/>
            <w:tcBorders>
              <w:bottom w:val="nil"/>
            </w:tcBorders>
            <w:shd w:val="clear" w:color="auto" w:fill="auto"/>
          </w:tcPr>
          <w:p w:rsidR="00C455A2" w:rsidRPr="00A55D00" w:rsidRDefault="00C455A2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574" w:type="dxa"/>
            <w:vMerge/>
            <w:tcBorders>
              <w:bottom w:val="nil"/>
            </w:tcBorders>
            <w:shd w:val="clear" w:color="auto" w:fill="auto"/>
          </w:tcPr>
          <w:p w:rsidR="00C455A2" w:rsidRPr="00A55D00" w:rsidRDefault="00C455A2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2599" w:type="dxa"/>
            <w:vMerge/>
            <w:tcBorders>
              <w:bottom w:val="nil"/>
            </w:tcBorders>
            <w:shd w:val="clear" w:color="auto" w:fill="auto"/>
          </w:tcPr>
          <w:p w:rsidR="00C455A2" w:rsidRPr="00500084" w:rsidRDefault="00C455A2" w:rsidP="0041676D">
            <w:pPr>
              <w:spacing w:before="120" w:after="60"/>
              <w:rPr>
                <w:rFonts w:cs="Arial"/>
                <w:b/>
                <w:color w:val="000080"/>
                <w:sz w:val="20"/>
              </w:rPr>
            </w:pPr>
          </w:p>
        </w:tc>
      </w:tr>
      <w:tr w:rsidR="00C455A2" w:rsidRPr="00A55D00" w:rsidTr="00D60F8D">
        <w:trPr>
          <w:cantSplit/>
          <w:trHeight w:val="385"/>
        </w:trPr>
        <w:tc>
          <w:tcPr>
            <w:tcW w:w="2661" w:type="dxa"/>
            <w:vMerge/>
          </w:tcPr>
          <w:p w:rsidR="00C455A2" w:rsidRPr="002A6993" w:rsidRDefault="00C455A2" w:rsidP="006A148F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vMerge/>
            <w:tcBorders>
              <w:bottom w:val="single" w:sz="4" w:space="0" w:color="auto"/>
            </w:tcBorders>
          </w:tcPr>
          <w:p w:rsidR="00C455A2" w:rsidRPr="00961985" w:rsidRDefault="00C455A2" w:rsidP="00961985">
            <w:pPr>
              <w:tabs>
                <w:tab w:val="left" w:pos="284"/>
                <w:tab w:val="left" w:pos="357"/>
              </w:tabs>
              <w:spacing w:before="60" w:after="60"/>
              <w:rPr>
                <w:rFonts w:cs="Arial"/>
                <w:color w:val="000000"/>
                <w:sz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455A2" w:rsidRPr="00A55D00" w:rsidRDefault="00C455A2" w:rsidP="006A148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455A2" w:rsidRPr="00A55D00" w:rsidRDefault="00C455A2" w:rsidP="006A148F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455A2" w:rsidRDefault="00C455A2" w:rsidP="006A148F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7437CA" w:rsidRPr="00A55D00" w:rsidTr="00F22859">
        <w:trPr>
          <w:cantSplit/>
          <w:trHeight w:val="748"/>
        </w:trPr>
        <w:tc>
          <w:tcPr>
            <w:tcW w:w="2661" w:type="dxa"/>
            <w:vMerge w:val="restart"/>
          </w:tcPr>
          <w:p w:rsidR="007437CA" w:rsidRPr="005E17E1" w:rsidRDefault="007437CA" w:rsidP="00321330">
            <w:pPr>
              <w:spacing w:before="24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   </w:t>
            </w:r>
            <w:r w:rsidRPr="005E17E1">
              <w:rPr>
                <w:b/>
                <w:sz w:val="22"/>
                <w:szCs w:val="22"/>
              </w:rPr>
              <w:t>Exposure:</w:t>
            </w:r>
          </w:p>
          <w:p w:rsidR="007437CA" w:rsidRDefault="007437CA" w:rsidP="00874805">
            <w:pPr>
              <w:numPr>
                <w:ilvl w:val="0"/>
                <w:numId w:val="20"/>
              </w:numPr>
              <w:tabs>
                <w:tab w:val="clear" w:pos="360"/>
                <w:tab w:val="num" w:pos="227"/>
              </w:tabs>
              <w:spacing w:before="240" w:after="6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</w:t>
            </w:r>
            <w:r w:rsidRPr="002A6993">
              <w:rPr>
                <w:b/>
                <w:sz w:val="20"/>
              </w:rPr>
              <w:t>Friction</w:t>
            </w:r>
          </w:p>
          <w:p w:rsidR="007437CA" w:rsidRPr="00CE1C9E" w:rsidRDefault="007437CA" w:rsidP="007D4D5C">
            <w:pPr>
              <w:spacing w:before="12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the plant likely to generate heat by friction? Could the plant operator accidentally </w:t>
            </w:r>
            <w:r w:rsidRPr="00CE1C9E">
              <w:rPr>
                <w:sz w:val="18"/>
                <w:szCs w:val="18"/>
              </w:rPr>
              <w:t>come into contact with</w:t>
            </w:r>
            <w:r>
              <w:rPr>
                <w:sz w:val="18"/>
                <w:szCs w:val="18"/>
              </w:rPr>
              <w:t xml:space="preserve"> moving materials or machinery components resulting in friction burns to the skin, particularly hands?</w:t>
            </w:r>
          </w:p>
          <w:p w:rsidR="007437CA" w:rsidRDefault="007437CA" w:rsidP="00874805">
            <w:pPr>
              <w:numPr>
                <w:ilvl w:val="0"/>
                <w:numId w:val="21"/>
              </w:numPr>
              <w:tabs>
                <w:tab w:val="left" w:pos="227"/>
              </w:tabs>
              <w:spacing w:before="160"/>
              <w:ind w:left="340" w:right="-57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Hazardous </w:t>
            </w:r>
          </w:p>
          <w:p w:rsidR="007437CA" w:rsidRPr="00384E31" w:rsidRDefault="007437CA" w:rsidP="00874805">
            <w:pPr>
              <w:tabs>
                <w:tab w:val="left" w:pos="227"/>
              </w:tabs>
              <w:ind w:right="-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384E31">
              <w:rPr>
                <w:b/>
                <w:sz w:val="20"/>
              </w:rPr>
              <w:t>Substances</w:t>
            </w:r>
          </w:p>
          <w:p w:rsidR="007437CA" w:rsidRPr="00DF1039" w:rsidRDefault="007437CA" w:rsidP="007437CA">
            <w:pPr>
              <w:spacing w:before="60" w:after="120"/>
              <w:ind w:right="-57"/>
              <w:rPr>
                <w:sz w:val="18"/>
                <w:szCs w:val="18"/>
              </w:rPr>
            </w:pPr>
            <w:r w:rsidRPr="00703EFA">
              <w:rPr>
                <w:sz w:val="18"/>
                <w:szCs w:val="18"/>
              </w:rPr>
              <w:t xml:space="preserve">Is it likely that the </w:t>
            </w:r>
            <w:r>
              <w:rPr>
                <w:sz w:val="18"/>
                <w:szCs w:val="18"/>
              </w:rPr>
              <w:t xml:space="preserve">plant operator or others nearby in the workspace could </w:t>
            </w:r>
            <w:r w:rsidRPr="00703EFA">
              <w:rPr>
                <w:sz w:val="18"/>
                <w:szCs w:val="18"/>
              </w:rPr>
              <w:t>be</w:t>
            </w:r>
            <w:r>
              <w:rPr>
                <w:sz w:val="18"/>
                <w:szCs w:val="18"/>
              </w:rPr>
              <w:t xml:space="preserve"> exposed to </w:t>
            </w:r>
            <w:r w:rsidRPr="00703EFA">
              <w:rPr>
                <w:sz w:val="18"/>
                <w:szCs w:val="18"/>
              </w:rPr>
              <w:t>hazar</w:t>
            </w:r>
            <w:r>
              <w:rPr>
                <w:sz w:val="18"/>
                <w:szCs w:val="18"/>
              </w:rPr>
              <w:t>dous or toxic chemicals such as volatile vapours and fumes or airborne particulates?</w:t>
            </w: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7437CA" w:rsidRPr="002A6993" w:rsidRDefault="007437CA" w:rsidP="007437CA">
            <w:pPr>
              <w:numPr>
                <w:ilvl w:val="0"/>
                <w:numId w:val="10"/>
              </w:numPr>
              <w:tabs>
                <w:tab w:val="left" w:pos="284"/>
                <w:tab w:val="left" w:pos="357"/>
              </w:tabs>
              <w:spacing w:before="12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507ECE">
              <w:rPr>
                <w:rFonts w:cs="Arial"/>
                <w:sz w:val="18"/>
                <w:szCs w:val="18"/>
              </w:rPr>
              <w:t>All</w:t>
            </w:r>
            <w:r>
              <w:rPr>
                <w:sz w:val="18"/>
                <w:szCs w:val="18"/>
              </w:rPr>
              <w:t xml:space="preserve"> pedestal grinders</w:t>
            </w:r>
            <w:r w:rsidRPr="00507ECE">
              <w:rPr>
                <w:sz w:val="18"/>
                <w:szCs w:val="18"/>
              </w:rPr>
              <w:t xml:space="preserve"> are regularly maintained to help minimise the risk of exposures to these hazards. 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437CA" w:rsidRPr="00A55D00" w:rsidRDefault="007437CA" w:rsidP="00321330">
            <w:pPr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437CA" w:rsidRPr="00A55D00" w:rsidRDefault="007437CA" w:rsidP="00321330">
            <w:pPr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437CA" w:rsidRDefault="007437CA" w:rsidP="008B3011">
            <w:pPr>
              <w:spacing w:before="36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7437CA" w:rsidRPr="00A55D00" w:rsidTr="00507ECE">
        <w:trPr>
          <w:cantSplit/>
          <w:trHeight w:val="532"/>
        </w:trPr>
        <w:tc>
          <w:tcPr>
            <w:tcW w:w="2661" w:type="dxa"/>
            <w:vMerge/>
          </w:tcPr>
          <w:p w:rsidR="007437CA" w:rsidRPr="002A6993" w:rsidRDefault="007437CA" w:rsidP="007D4D5C">
            <w:pPr>
              <w:spacing w:before="120"/>
              <w:ind w:right="-57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7437CA" w:rsidRPr="006D497C" w:rsidRDefault="00F50F19" w:rsidP="00507ECE">
            <w:pPr>
              <w:pStyle w:val="ListParagraph"/>
              <w:numPr>
                <w:ilvl w:val="0"/>
                <w:numId w:val="10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 pedestal grinder maintenance is documented in a register (EMRs)</w:t>
            </w:r>
            <w:r w:rsidR="007437C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437CA" w:rsidRPr="00A55D00" w:rsidRDefault="007437CA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7437CA" w:rsidRPr="00A55D00" w:rsidRDefault="007437CA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7437CA" w:rsidRDefault="007437CA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7437CA" w:rsidRPr="00A55D00" w:rsidTr="00507ECE">
        <w:trPr>
          <w:cantSplit/>
          <w:trHeight w:val="571"/>
        </w:trPr>
        <w:tc>
          <w:tcPr>
            <w:tcW w:w="2661" w:type="dxa"/>
            <w:vMerge/>
          </w:tcPr>
          <w:p w:rsidR="007437CA" w:rsidRPr="002A6993" w:rsidRDefault="007437CA" w:rsidP="007D4D5C">
            <w:pPr>
              <w:spacing w:before="120"/>
              <w:ind w:right="-57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  <w:right w:val="single" w:sz="4" w:space="0" w:color="auto"/>
            </w:tcBorders>
          </w:tcPr>
          <w:p w:rsidR="007437CA" w:rsidRPr="00507ECE" w:rsidRDefault="007437CA" w:rsidP="007437CA">
            <w:pPr>
              <w:numPr>
                <w:ilvl w:val="0"/>
                <w:numId w:val="10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sz w:val="18"/>
                <w:szCs w:val="18"/>
              </w:rPr>
            </w:pPr>
            <w:r w:rsidRPr="00507ECE">
              <w:rPr>
                <w:rFonts w:cs="Arial"/>
                <w:color w:val="000000"/>
                <w:sz w:val="18"/>
                <w:szCs w:val="18"/>
              </w:rPr>
              <w:t>Any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hazardous waste material or toxic dusts and fumes resulting from this grinding process are monitored and managed.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37CA" w:rsidRPr="00A55D00" w:rsidRDefault="007437CA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37CA" w:rsidRPr="00A55D00" w:rsidRDefault="007437CA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437CA" w:rsidRDefault="007437CA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7437CA" w:rsidRPr="00A55D00" w:rsidTr="007437CA">
        <w:trPr>
          <w:cantSplit/>
          <w:trHeight w:val="570"/>
        </w:trPr>
        <w:tc>
          <w:tcPr>
            <w:tcW w:w="2661" w:type="dxa"/>
            <w:vMerge/>
          </w:tcPr>
          <w:p w:rsidR="007437CA" w:rsidRPr="002A6993" w:rsidRDefault="007437CA" w:rsidP="007D4D5C">
            <w:pPr>
              <w:spacing w:before="120"/>
              <w:ind w:right="-57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  <w:right w:val="single" w:sz="4" w:space="0" w:color="auto"/>
            </w:tcBorders>
          </w:tcPr>
          <w:p w:rsidR="007437CA" w:rsidRDefault="007437CA" w:rsidP="00507ECE">
            <w:pPr>
              <w:numPr>
                <w:ilvl w:val="0"/>
                <w:numId w:val="10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 w:rsidRPr="00507ECE">
              <w:rPr>
                <w:sz w:val="18"/>
                <w:szCs w:val="18"/>
              </w:rPr>
              <w:t xml:space="preserve">Staff </w:t>
            </w:r>
            <w:r>
              <w:rPr>
                <w:sz w:val="18"/>
                <w:szCs w:val="18"/>
              </w:rPr>
              <w:t>and</w:t>
            </w:r>
            <w:r w:rsidRPr="00507ECE">
              <w:rPr>
                <w:sz w:val="18"/>
                <w:szCs w:val="18"/>
              </w:rPr>
              <w:t xml:space="preserve"> student training is provided to minimise exposure to these hazards.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37CA" w:rsidRPr="00A55D00" w:rsidRDefault="007437CA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37CA" w:rsidRPr="00A55D00" w:rsidRDefault="007437CA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437CA" w:rsidRDefault="007437CA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7437CA" w:rsidRPr="00A55D00" w:rsidTr="00F50F19">
        <w:trPr>
          <w:cantSplit/>
          <w:trHeight w:val="714"/>
        </w:trPr>
        <w:tc>
          <w:tcPr>
            <w:tcW w:w="2661" w:type="dxa"/>
            <w:vMerge/>
          </w:tcPr>
          <w:p w:rsidR="007437CA" w:rsidRPr="002A6993" w:rsidRDefault="007437CA" w:rsidP="007D4D5C">
            <w:pPr>
              <w:spacing w:before="120"/>
              <w:ind w:right="-57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  <w:right w:val="single" w:sz="4" w:space="0" w:color="auto"/>
            </w:tcBorders>
          </w:tcPr>
          <w:p w:rsidR="007437CA" w:rsidRDefault="007437CA" w:rsidP="007437CA">
            <w:pPr>
              <w:numPr>
                <w:ilvl w:val="0"/>
                <w:numId w:val="10"/>
              </w:numPr>
              <w:tabs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507ECE">
              <w:rPr>
                <w:sz w:val="18"/>
                <w:szCs w:val="18"/>
              </w:rPr>
              <w:t xml:space="preserve">“Safe Working Zones” around all </w:t>
            </w:r>
            <w:r>
              <w:rPr>
                <w:sz w:val="18"/>
                <w:szCs w:val="18"/>
              </w:rPr>
              <w:t>pedestal grinders</w:t>
            </w:r>
            <w:r w:rsidRPr="00507ECE">
              <w:rPr>
                <w:sz w:val="18"/>
                <w:szCs w:val="18"/>
              </w:rPr>
              <w:t xml:space="preserve"> are clearly defined by yellow safety lines – (or similar).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37CA" w:rsidRPr="00A55D00" w:rsidRDefault="007437CA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37CA" w:rsidRPr="00A55D00" w:rsidRDefault="007437CA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437CA" w:rsidRDefault="007437CA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7437CA" w:rsidRPr="00A55D00" w:rsidTr="007437CA">
        <w:trPr>
          <w:cantSplit/>
          <w:trHeight w:val="945"/>
        </w:trPr>
        <w:tc>
          <w:tcPr>
            <w:tcW w:w="2661" w:type="dxa"/>
            <w:vMerge/>
          </w:tcPr>
          <w:p w:rsidR="007437CA" w:rsidRPr="002A6993" w:rsidRDefault="007437CA" w:rsidP="007437CA">
            <w:pPr>
              <w:spacing w:before="120"/>
              <w:ind w:right="-57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37CA" w:rsidRPr="00507ECE" w:rsidRDefault="007437CA" w:rsidP="007437CA">
            <w:pPr>
              <w:numPr>
                <w:ilvl w:val="0"/>
                <w:numId w:val="10"/>
              </w:numPr>
              <w:tabs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 w:rsidRPr="00507ECE">
              <w:rPr>
                <w:sz w:val="18"/>
                <w:szCs w:val="18"/>
              </w:rPr>
              <w:t>All appropriate and approved personal protective equipment (PPE) is used where required.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7CA" w:rsidRPr="00A55D00" w:rsidRDefault="007437CA" w:rsidP="007437C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7CA" w:rsidRPr="00A55D00" w:rsidRDefault="007437CA" w:rsidP="007437CA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37CA" w:rsidRDefault="007437CA" w:rsidP="007437CA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507ECE">
        <w:trPr>
          <w:cantSplit/>
          <w:trHeight w:val="824"/>
        </w:trPr>
        <w:tc>
          <w:tcPr>
            <w:tcW w:w="2661" w:type="dxa"/>
            <w:vMerge w:val="restart"/>
          </w:tcPr>
          <w:p w:rsidR="008B3011" w:rsidRPr="005E17E1" w:rsidRDefault="008B3011" w:rsidP="00D776FD">
            <w:pPr>
              <w:spacing w:before="240"/>
              <w:rPr>
                <w:b/>
                <w:sz w:val="22"/>
                <w:szCs w:val="22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  </w:t>
            </w:r>
            <w:r w:rsidRPr="005E17E1">
              <w:rPr>
                <w:b/>
                <w:sz w:val="22"/>
                <w:szCs w:val="22"/>
              </w:rPr>
              <w:t xml:space="preserve">Ergonomics </w:t>
            </w:r>
            <w:r w:rsidR="00276AC9">
              <w:rPr>
                <w:b/>
                <w:sz w:val="22"/>
                <w:szCs w:val="22"/>
              </w:rPr>
              <w:t>and</w:t>
            </w:r>
          </w:p>
          <w:p w:rsidR="008B3011" w:rsidRPr="005E17E1" w:rsidRDefault="008B3011" w:rsidP="007D4D5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5E17E1">
              <w:rPr>
                <w:b/>
                <w:sz w:val="22"/>
                <w:szCs w:val="22"/>
              </w:rPr>
              <w:t>Manual Handling:</w:t>
            </w:r>
          </w:p>
          <w:p w:rsidR="002340DA" w:rsidRDefault="008B3011" w:rsidP="002340DA">
            <w:pPr>
              <w:spacing w:before="240" w:after="60"/>
              <w:rPr>
                <w:sz w:val="18"/>
                <w:szCs w:val="18"/>
              </w:rPr>
            </w:pPr>
            <w:r w:rsidRPr="00B31505">
              <w:rPr>
                <w:sz w:val="18"/>
                <w:szCs w:val="18"/>
              </w:rPr>
              <w:t>Can the plant be safely</w:t>
            </w:r>
            <w:r w:rsidR="002340DA">
              <w:rPr>
                <w:sz w:val="18"/>
                <w:szCs w:val="18"/>
              </w:rPr>
              <w:t xml:space="preserve"> operated, in a suitable location, providing clear and unobstructed access? </w:t>
            </w:r>
          </w:p>
          <w:p w:rsidR="008B3011" w:rsidRPr="00BD6FAB" w:rsidRDefault="002340DA" w:rsidP="002340DA">
            <w:pPr>
              <w:rPr>
                <w:b/>
                <w:sz w:val="6"/>
                <w:szCs w:val="6"/>
              </w:rPr>
            </w:pPr>
            <w:r>
              <w:rPr>
                <w:sz w:val="18"/>
                <w:szCs w:val="18"/>
              </w:rPr>
              <w:t xml:space="preserve">Poorly designed work stations often necessitate teachers and students performing manual tasks involving </w:t>
            </w:r>
            <w:r w:rsidR="00F50F19">
              <w:rPr>
                <w:sz w:val="18"/>
                <w:szCs w:val="18"/>
              </w:rPr>
              <w:t xml:space="preserve">heavy lifting and lowering, </w:t>
            </w:r>
            <w:r>
              <w:rPr>
                <w:sz w:val="18"/>
                <w:szCs w:val="18"/>
              </w:rPr>
              <w:t xml:space="preserve">pushing, pulling or carrying, etc. Such tasks then contribute to a range of musculoskeletal sprains and strains for workers. </w:t>
            </w: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8B3011" w:rsidRPr="009853E4" w:rsidRDefault="00F50F19" w:rsidP="00D56E6D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sz w:val="18"/>
                <w:szCs w:val="18"/>
              </w:rPr>
            </w:pPr>
            <w:r w:rsidRPr="009853E4">
              <w:rPr>
                <w:rFonts w:cs="Arial"/>
                <w:color w:val="000000"/>
                <w:sz w:val="18"/>
                <w:szCs w:val="18"/>
              </w:rPr>
              <w:t>All</w:t>
            </w:r>
            <w:r w:rsidR="00A32662" w:rsidRPr="009853E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9853E4">
              <w:rPr>
                <w:sz w:val="18"/>
                <w:szCs w:val="18"/>
              </w:rPr>
              <w:t>pedestal grinders</w:t>
            </w:r>
            <w:r w:rsidR="002340DA" w:rsidRPr="009853E4">
              <w:rPr>
                <w:sz w:val="18"/>
                <w:szCs w:val="18"/>
              </w:rPr>
              <w:t xml:space="preserve"> and adjacent work benches are planned and adjusted to a comfortable work height thus minimi</w:t>
            </w:r>
            <w:r w:rsidR="00D56E6D">
              <w:rPr>
                <w:sz w:val="18"/>
                <w:szCs w:val="18"/>
              </w:rPr>
              <w:t>s</w:t>
            </w:r>
            <w:r w:rsidR="002340DA" w:rsidRPr="009853E4">
              <w:rPr>
                <w:sz w:val="18"/>
                <w:szCs w:val="18"/>
              </w:rPr>
              <w:t xml:space="preserve">ing any unsafe or excessively strenuous manual tasks. 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3011" w:rsidRPr="00A55D00" w:rsidRDefault="00A26568" w:rsidP="000F2E2D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3011" w:rsidRPr="00A55D00" w:rsidRDefault="00A26568" w:rsidP="000F2E2D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3011" w:rsidRDefault="00A26568" w:rsidP="000F2E2D">
            <w:pPr>
              <w:spacing w:before="24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2A1D4A">
        <w:trPr>
          <w:cantSplit/>
          <w:trHeight w:val="436"/>
        </w:trPr>
        <w:tc>
          <w:tcPr>
            <w:tcW w:w="2661" w:type="dxa"/>
            <w:vMerge/>
          </w:tcPr>
          <w:p w:rsidR="008B3011" w:rsidRDefault="008B3011" w:rsidP="007D4D5C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3011" w:rsidRPr="009853E4" w:rsidRDefault="008B3011" w:rsidP="009853E4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9853E4">
              <w:rPr>
                <w:rFonts w:cs="Arial"/>
                <w:color w:val="000000"/>
                <w:sz w:val="18"/>
                <w:szCs w:val="18"/>
              </w:rPr>
              <w:t>Sufficient workspace is provided to help ensure unobstructed, safe operation.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8B3011">
        <w:trPr>
          <w:cantSplit/>
          <w:trHeight w:val="928"/>
        </w:trPr>
        <w:tc>
          <w:tcPr>
            <w:tcW w:w="2661" w:type="dxa"/>
            <w:vMerge/>
          </w:tcPr>
          <w:p w:rsidR="008B3011" w:rsidRDefault="008B3011" w:rsidP="007D4D5C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3011" w:rsidRPr="009853E4" w:rsidRDefault="00F22859" w:rsidP="009853E4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9853E4">
              <w:rPr>
                <w:rFonts w:cs="Arial"/>
                <w:color w:val="000000"/>
                <w:sz w:val="18"/>
                <w:szCs w:val="18"/>
              </w:rPr>
              <w:t>“</w:t>
            </w:r>
            <w:r w:rsidR="008B3011" w:rsidRPr="009853E4">
              <w:rPr>
                <w:rFonts w:cs="Arial"/>
                <w:color w:val="000000"/>
                <w:sz w:val="18"/>
                <w:szCs w:val="18"/>
              </w:rPr>
              <w:t>Safe Working Zones</w:t>
            </w:r>
            <w:r w:rsidRPr="009853E4">
              <w:rPr>
                <w:rFonts w:cs="Arial"/>
                <w:color w:val="000000"/>
                <w:sz w:val="18"/>
                <w:szCs w:val="18"/>
              </w:rPr>
              <w:t>”</w:t>
            </w:r>
            <w:r w:rsidR="008B3011" w:rsidRPr="009853E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2340DA" w:rsidRPr="009853E4">
              <w:rPr>
                <w:sz w:val="18"/>
                <w:szCs w:val="18"/>
              </w:rPr>
              <w:t xml:space="preserve">are clearly defined around all </w:t>
            </w:r>
            <w:r w:rsidR="00F50F19" w:rsidRPr="009853E4">
              <w:rPr>
                <w:sz w:val="18"/>
                <w:szCs w:val="18"/>
              </w:rPr>
              <w:t>pedestal grinders</w:t>
            </w:r>
            <w:r w:rsidR="002340DA" w:rsidRPr="009853E4">
              <w:rPr>
                <w:sz w:val="18"/>
                <w:szCs w:val="18"/>
              </w:rPr>
              <w:t xml:space="preserve">. Floors are free of excessive wood dust, waste materials and other extraneous objects. 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7034D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BD6FAB">
        <w:trPr>
          <w:cantSplit/>
          <w:trHeight w:val="796"/>
        </w:trPr>
        <w:tc>
          <w:tcPr>
            <w:tcW w:w="2661" w:type="dxa"/>
            <w:vMerge/>
          </w:tcPr>
          <w:p w:rsidR="008B3011" w:rsidRDefault="008B3011" w:rsidP="007D4D5C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3011" w:rsidRPr="009853E4" w:rsidRDefault="002A1D4A" w:rsidP="002340DA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9853E4">
              <w:rPr>
                <w:rFonts w:cs="Arial"/>
                <w:color w:val="000000"/>
                <w:sz w:val="18"/>
                <w:szCs w:val="18"/>
              </w:rPr>
              <w:t xml:space="preserve">Staff </w:t>
            </w:r>
            <w:r w:rsidR="008B3011" w:rsidRPr="009853E4">
              <w:rPr>
                <w:rFonts w:cs="Arial"/>
                <w:color w:val="000000"/>
                <w:sz w:val="18"/>
                <w:szCs w:val="18"/>
              </w:rPr>
              <w:t xml:space="preserve">training </w:t>
            </w:r>
            <w:r w:rsidR="002340DA" w:rsidRPr="009853E4">
              <w:rPr>
                <w:sz w:val="18"/>
                <w:szCs w:val="18"/>
              </w:rPr>
              <w:t xml:space="preserve">is provided with regard to manual handling techniques and procedures to minimise exposure to these hazards. 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41676D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41676D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2A1D4A">
        <w:trPr>
          <w:cantSplit/>
          <w:trHeight w:val="820"/>
        </w:trPr>
        <w:tc>
          <w:tcPr>
            <w:tcW w:w="2661" w:type="dxa"/>
            <w:vMerge w:val="restart"/>
          </w:tcPr>
          <w:p w:rsidR="008B3011" w:rsidRPr="002A6993" w:rsidRDefault="008B3011" w:rsidP="0024578A">
            <w:pPr>
              <w:spacing w:before="240" w:after="6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 </w:t>
            </w:r>
            <w:r w:rsidRPr="005E17E1">
              <w:rPr>
                <w:b/>
                <w:sz w:val="22"/>
                <w:szCs w:val="22"/>
              </w:rPr>
              <w:t xml:space="preserve">Explosion </w:t>
            </w:r>
            <w:r w:rsidR="00276AC9">
              <w:rPr>
                <w:b/>
                <w:sz w:val="22"/>
                <w:szCs w:val="22"/>
              </w:rPr>
              <w:t>and</w:t>
            </w:r>
            <w:r w:rsidRPr="005E17E1">
              <w:rPr>
                <w:b/>
                <w:sz w:val="22"/>
                <w:szCs w:val="22"/>
              </w:rPr>
              <w:t xml:space="preserve"> Fire:</w:t>
            </w:r>
          </w:p>
          <w:p w:rsidR="008B3011" w:rsidRPr="00033942" w:rsidRDefault="008B3011" w:rsidP="002340DA">
            <w:pPr>
              <w:spacing w:before="24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 a consequence of using this particular item of plant </w:t>
            </w:r>
            <w:r w:rsidR="00276AC9">
              <w:rPr>
                <w:rFonts w:cs="Arial"/>
                <w:sz w:val="18"/>
                <w:szCs w:val="18"/>
              </w:rPr>
              <w:t>and</w:t>
            </w:r>
            <w:r>
              <w:rPr>
                <w:rFonts w:cs="Arial"/>
                <w:sz w:val="18"/>
                <w:szCs w:val="18"/>
              </w:rPr>
              <w:t xml:space="preserve"> equipment, could</w:t>
            </w:r>
            <w:r w:rsidRPr="002A6993">
              <w:rPr>
                <w:rFonts w:cs="Arial"/>
                <w:sz w:val="18"/>
                <w:szCs w:val="18"/>
              </w:rPr>
              <w:t xml:space="preserve"> a</w:t>
            </w:r>
            <w:r>
              <w:rPr>
                <w:rFonts w:cs="Arial"/>
                <w:sz w:val="18"/>
                <w:szCs w:val="18"/>
              </w:rPr>
              <w:t xml:space="preserve">nyone be injured by the release </w:t>
            </w:r>
            <w:r w:rsidRPr="002A6993">
              <w:rPr>
                <w:rFonts w:cs="Arial"/>
                <w:sz w:val="18"/>
                <w:szCs w:val="18"/>
              </w:rPr>
              <w:t>of stored energy</w:t>
            </w:r>
            <w:r>
              <w:rPr>
                <w:rFonts w:cs="Arial"/>
                <w:sz w:val="18"/>
                <w:szCs w:val="18"/>
              </w:rPr>
              <w:t xml:space="preserve"> triggered by volatile, explosive substances such as stored</w:t>
            </w:r>
            <w:r w:rsidRPr="002A6993">
              <w:rPr>
                <w:rFonts w:cs="Arial"/>
                <w:sz w:val="18"/>
                <w:szCs w:val="18"/>
              </w:rPr>
              <w:t xml:space="preserve"> gas</w:t>
            </w:r>
            <w:r>
              <w:rPr>
                <w:rFonts w:cs="Arial"/>
                <w:sz w:val="18"/>
                <w:szCs w:val="18"/>
              </w:rPr>
              <w:t>ses, vapours or liquids</w:t>
            </w:r>
            <w:r w:rsidRPr="002A6993">
              <w:rPr>
                <w:rFonts w:cs="Arial"/>
                <w:sz w:val="18"/>
                <w:szCs w:val="18"/>
              </w:rPr>
              <w:t xml:space="preserve">?  </w:t>
            </w: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8B3011" w:rsidRPr="002A6993" w:rsidRDefault="002340DA" w:rsidP="002340DA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2340DA">
              <w:rPr>
                <w:sz w:val="18"/>
                <w:szCs w:val="18"/>
              </w:rPr>
              <w:t xml:space="preserve">Fire extinguishers of the correct type are readily available in all workspaces </w:t>
            </w:r>
            <w:r>
              <w:rPr>
                <w:sz w:val="18"/>
                <w:szCs w:val="18"/>
              </w:rPr>
              <w:t>and</w:t>
            </w:r>
            <w:r w:rsidRPr="002340DA">
              <w:rPr>
                <w:sz w:val="18"/>
                <w:szCs w:val="18"/>
              </w:rPr>
              <w:t xml:space="preserve"> positioned near exit doorways. 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3011" w:rsidRPr="00A55D00" w:rsidRDefault="00A26568" w:rsidP="00321330">
            <w:pPr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3011" w:rsidRPr="00A55D00" w:rsidRDefault="00A26568" w:rsidP="00321330">
            <w:pPr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B3011" w:rsidRDefault="00A26568" w:rsidP="008B3011">
            <w:pPr>
              <w:spacing w:before="36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FA6678">
        <w:trPr>
          <w:cantSplit/>
          <w:trHeight w:val="696"/>
        </w:trPr>
        <w:tc>
          <w:tcPr>
            <w:tcW w:w="2661" w:type="dxa"/>
            <w:vMerge/>
          </w:tcPr>
          <w:p w:rsidR="008B3011" w:rsidRPr="002A6993" w:rsidRDefault="008B3011" w:rsidP="007D4D5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3011" w:rsidRPr="002340DA" w:rsidRDefault="002340DA" w:rsidP="002340DA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 w:rsidRPr="002340DA">
              <w:rPr>
                <w:sz w:val="18"/>
                <w:szCs w:val="18"/>
              </w:rPr>
              <w:t xml:space="preserve">Staff training is provided regarding procedures for the correct </w:t>
            </w:r>
            <w:r>
              <w:rPr>
                <w:sz w:val="18"/>
                <w:szCs w:val="18"/>
              </w:rPr>
              <w:t>and</w:t>
            </w:r>
            <w:r w:rsidRPr="002340DA">
              <w:rPr>
                <w:sz w:val="18"/>
                <w:szCs w:val="18"/>
              </w:rPr>
              <w:t xml:space="preserve"> appropriate use of fire safety equipment. 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FA667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FA6678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FA6678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2340DA">
        <w:trPr>
          <w:cantSplit/>
          <w:trHeight w:val="696"/>
        </w:trPr>
        <w:tc>
          <w:tcPr>
            <w:tcW w:w="2661" w:type="dxa"/>
            <w:vMerge/>
          </w:tcPr>
          <w:p w:rsidR="008B3011" w:rsidRPr="002A6993" w:rsidRDefault="008B3011" w:rsidP="007D4D5C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8B3011" w:rsidRDefault="002340DA" w:rsidP="002340DA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2340DA">
              <w:rPr>
                <w:sz w:val="18"/>
                <w:szCs w:val="18"/>
              </w:rPr>
              <w:t xml:space="preserve">Exits from buildings </w:t>
            </w:r>
            <w:r>
              <w:rPr>
                <w:sz w:val="18"/>
                <w:szCs w:val="18"/>
              </w:rPr>
              <w:t>and</w:t>
            </w:r>
            <w:r w:rsidRPr="002340DA">
              <w:rPr>
                <w:sz w:val="18"/>
                <w:szCs w:val="18"/>
              </w:rPr>
              <w:t xml:space="preserve"> other work areas are defined </w:t>
            </w:r>
            <w:r>
              <w:rPr>
                <w:sz w:val="18"/>
                <w:szCs w:val="18"/>
              </w:rPr>
              <w:t>and</w:t>
            </w:r>
            <w:r w:rsidRPr="002340DA">
              <w:rPr>
                <w:sz w:val="18"/>
                <w:szCs w:val="18"/>
              </w:rPr>
              <w:t xml:space="preserve"> access to them kept clear of obstructions.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040AE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8B3011" w:rsidRPr="00A55D00" w:rsidRDefault="00A26568" w:rsidP="00040AE6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8B3011" w:rsidRDefault="00A26568" w:rsidP="008B3011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8B3011" w:rsidRPr="00A55D00" w:rsidTr="002340DA">
        <w:trPr>
          <w:cantSplit/>
          <w:trHeight w:val="693"/>
        </w:trPr>
        <w:tc>
          <w:tcPr>
            <w:tcW w:w="2661" w:type="dxa"/>
            <w:vMerge/>
          </w:tcPr>
          <w:p w:rsidR="008B3011" w:rsidRPr="002A6993" w:rsidRDefault="008B3011" w:rsidP="007D4D5C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8B3011" w:rsidRPr="00F7313A" w:rsidRDefault="002340DA" w:rsidP="00F7313A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2340DA">
              <w:rPr>
                <w:sz w:val="18"/>
                <w:szCs w:val="18"/>
              </w:rPr>
              <w:t>Safety signage is posted clearly denoting the location of all fire safety items and emergenc</w:t>
            </w:r>
            <w:r w:rsidR="00F7313A">
              <w:rPr>
                <w:sz w:val="18"/>
                <w:szCs w:val="18"/>
              </w:rPr>
              <w:t>y</w:t>
            </w:r>
            <w:r w:rsidRPr="002340DA">
              <w:rPr>
                <w:sz w:val="18"/>
                <w:szCs w:val="18"/>
              </w:rPr>
              <w:t xml:space="preserve"> exits. </w:t>
            </w:r>
          </w:p>
          <w:p w:rsidR="00F7313A" w:rsidRDefault="00F7313A" w:rsidP="00F7313A">
            <w:pPr>
              <w:spacing w:before="60" w:after="60"/>
              <w:ind w:left="28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3011" w:rsidRPr="00A55D00" w:rsidRDefault="00A26568" w:rsidP="00F1082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3011" w:rsidRPr="00A55D00" w:rsidRDefault="00A26568" w:rsidP="00F1082E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3011"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3011" w:rsidRDefault="00A26568" w:rsidP="008B3011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="008B3011"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318AA" w:rsidRDefault="009318AA" w:rsidP="0041522B">
      <w:pPr>
        <w:rPr>
          <w:noProof/>
          <w:szCs w:val="24"/>
        </w:rPr>
      </w:pPr>
    </w:p>
    <w:p w:rsidR="000B7702" w:rsidRDefault="000B7702" w:rsidP="0041522B">
      <w:pPr>
        <w:rPr>
          <w:noProof/>
          <w:szCs w:val="24"/>
        </w:rPr>
      </w:pPr>
    </w:p>
    <w:p w:rsidR="00FA6678" w:rsidRPr="001E7147" w:rsidRDefault="00FA6678" w:rsidP="0041522B">
      <w:pPr>
        <w:rPr>
          <w:noProof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0"/>
        <w:gridCol w:w="7414"/>
      </w:tblGrid>
      <w:tr w:rsidR="008F3013" w:rsidRPr="00A55D00" w:rsidTr="005C2C70">
        <w:trPr>
          <w:trHeight w:val="680"/>
          <w:tblHeader/>
        </w:trPr>
        <w:tc>
          <w:tcPr>
            <w:tcW w:w="2808" w:type="dxa"/>
            <w:shd w:val="clear" w:color="auto" w:fill="D9D9D9"/>
            <w:vAlign w:val="center"/>
          </w:tcPr>
          <w:p w:rsidR="008F3013" w:rsidRPr="00A55D00" w:rsidRDefault="008F3013" w:rsidP="005C2C70">
            <w:pPr>
              <w:pStyle w:val="Heading2"/>
              <w:spacing w:before="0" w:after="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lastRenderedPageBreak/>
              <w:t>Other Hazards/Risks</w:t>
            </w:r>
          </w:p>
        </w:tc>
        <w:tc>
          <w:tcPr>
            <w:tcW w:w="7560" w:type="dxa"/>
            <w:shd w:val="clear" w:color="auto" w:fill="D9D9D9"/>
          </w:tcPr>
          <w:p w:rsidR="008F3013" w:rsidRPr="00A55D00" w:rsidRDefault="008F3013" w:rsidP="005C2C70">
            <w:pPr>
              <w:pStyle w:val="Heading2"/>
              <w:spacing w:before="60" w:after="0" w:line="240" w:lineRule="auto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Additional Control Measures</w:t>
            </w:r>
          </w:p>
          <w:p w:rsidR="008F3013" w:rsidRPr="00087494" w:rsidRDefault="008F3013" w:rsidP="005C2C70">
            <w:pPr>
              <w:spacing w:before="60" w:after="60"/>
              <w:rPr>
                <w:i/>
                <w:sz w:val="18"/>
                <w:szCs w:val="18"/>
              </w:rPr>
            </w:pPr>
            <w:r w:rsidRPr="00087494">
              <w:rPr>
                <w:i/>
                <w:sz w:val="18"/>
                <w:szCs w:val="18"/>
              </w:rPr>
              <w:t>These would relate to the specific student needs, locations and conditions in which you are conducting your activity.</w:t>
            </w:r>
          </w:p>
        </w:tc>
      </w:tr>
      <w:tr w:rsidR="008F3013" w:rsidRPr="00A55D00" w:rsidTr="005C2C70">
        <w:trPr>
          <w:trHeight w:val="2699"/>
        </w:trPr>
        <w:tc>
          <w:tcPr>
            <w:tcW w:w="2808" w:type="dxa"/>
            <w:shd w:val="clear" w:color="auto" w:fill="auto"/>
          </w:tcPr>
          <w:p w:rsidR="008F3013" w:rsidRPr="00A55D00" w:rsidRDefault="007034DD" w:rsidP="005C2C70">
            <w:pPr>
              <w:pStyle w:val="Heading2"/>
              <w:spacing w:before="120" w:after="0" w:line="240" w:lineRule="auto"/>
              <w:rPr>
                <w:b/>
                <w:sz w:val="24"/>
                <w:szCs w:val="24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7560" w:type="dxa"/>
            <w:shd w:val="clear" w:color="auto" w:fill="auto"/>
          </w:tcPr>
          <w:p w:rsidR="008F3013" w:rsidRPr="00A55D00" w:rsidRDefault="007034DD" w:rsidP="005C2C70">
            <w:pPr>
              <w:pStyle w:val="Heading2"/>
              <w:spacing w:before="120" w:after="0" w:line="240" w:lineRule="auto"/>
              <w:rPr>
                <w:b/>
                <w:sz w:val="24"/>
                <w:szCs w:val="24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6B5094" w:rsidRDefault="006B5094" w:rsidP="008F3013">
      <w:pPr>
        <w:pStyle w:val="BlockText"/>
        <w:spacing w:after="0" w:line="240" w:lineRule="auto"/>
        <w:ind w:right="0"/>
        <w:rPr>
          <w:b/>
          <w:noProof/>
          <w:sz w:val="18"/>
          <w:szCs w:val="18"/>
        </w:rPr>
      </w:pPr>
    </w:p>
    <w:p w:rsidR="008F3013" w:rsidRPr="00047F53" w:rsidRDefault="008F3013" w:rsidP="008F3013">
      <w:pPr>
        <w:pStyle w:val="BlockText"/>
        <w:spacing w:after="0" w:line="240" w:lineRule="auto"/>
        <w:ind w:right="0"/>
        <w:rPr>
          <w:b/>
          <w:noProof/>
          <w:sz w:val="18"/>
          <w:szCs w:val="18"/>
        </w:rPr>
      </w:pPr>
    </w:p>
    <w:tbl>
      <w:tblPr>
        <w:tblpPr w:leftFromText="180" w:rightFromText="180" w:vertAnchor="text" w:horzAnchor="margin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4422"/>
        <w:gridCol w:w="2297"/>
        <w:gridCol w:w="2663"/>
      </w:tblGrid>
      <w:tr w:rsidR="008F3013" w:rsidRPr="00047F53" w:rsidTr="005C2C70">
        <w:tc>
          <w:tcPr>
            <w:tcW w:w="1036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F3013" w:rsidRPr="00047F53" w:rsidRDefault="008F3013" w:rsidP="005C2C70">
            <w:pPr>
              <w:pStyle w:val="Heading2"/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047F53">
              <w:rPr>
                <w:b/>
                <w:sz w:val="24"/>
                <w:szCs w:val="24"/>
              </w:rPr>
              <w:t>Approval</w:t>
            </w:r>
          </w:p>
        </w:tc>
      </w:tr>
      <w:tr w:rsidR="008F3013" w:rsidRPr="00047F53" w:rsidTr="005C2C70">
        <w:trPr>
          <w:trHeight w:val="360"/>
        </w:trPr>
        <w:tc>
          <w:tcPr>
            <w:tcW w:w="7668" w:type="dxa"/>
            <w:gridSpan w:val="3"/>
            <w:shd w:val="clear" w:color="auto" w:fill="auto"/>
            <w:vAlign w:val="center"/>
          </w:tcPr>
          <w:p w:rsidR="008F3013" w:rsidRPr="00D937A5" w:rsidRDefault="008F3013" w:rsidP="007034DD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 xml:space="preserve">Submitted by:  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     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F3013" w:rsidRPr="00D937A5" w:rsidRDefault="008F3013" w:rsidP="005C2C70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>Date:</w:t>
            </w:r>
            <w:r w:rsidRPr="00D937A5">
              <w:t xml:space="preserve"> 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0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623860">
              <w:rPr>
                <w:rFonts w:cs="Arial"/>
                <w:b/>
                <w:color w:val="000080"/>
                <w:sz w:val="22"/>
              </w:rPr>
            </w:r>
            <w:r w:rsidR="00623860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noProof/>
                <w:sz w:val="20"/>
              </w:rPr>
            </w:pPr>
            <w:r w:rsidRPr="00D937A5">
              <w:rPr>
                <w:rFonts w:cs="Arial"/>
                <w:sz w:val="20"/>
              </w:rPr>
              <w:t>Approved as submitted.</w:t>
            </w:r>
          </w:p>
        </w:tc>
      </w:tr>
      <w:tr w:rsidR="008F3013" w:rsidRPr="00047F53" w:rsidTr="005C2C70">
        <w:trPr>
          <w:trHeight w:val="92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623860">
              <w:rPr>
                <w:rFonts w:cs="Arial"/>
                <w:b/>
                <w:color w:val="000080"/>
                <w:sz w:val="22"/>
              </w:rPr>
            </w:r>
            <w:r w:rsidR="00623860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Approved with the following condition(s):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1145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623860">
              <w:rPr>
                <w:rFonts w:cs="Arial"/>
                <w:b/>
                <w:color w:val="000080"/>
                <w:sz w:val="22"/>
              </w:rPr>
            </w:r>
            <w:r w:rsidR="00623860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Not Approved for the following reason(s):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By: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Designation: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Signed:</w:t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Date: </w:t>
            </w:r>
            <w:bookmarkStart w:id="3" w:name="Text36"/>
            <w:r w:rsidRPr="00D937A5">
              <w:rPr>
                <w:rFonts w:cs="Arial"/>
                <w:sz w:val="20"/>
              </w:rPr>
              <w:t xml:space="preserve">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  <w:bookmarkEnd w:id="3"/>
          </w:p>
        </w:tc>
      </w:tr>
    </w:tbl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5321"/>
      </w:tblGrid>
      <w:tr w:rsidR="008F3013" w:rsidRPr="00A55D00" w:rsidTr="005C2C70">
        <w:tc>
          <w:tcPr>
            <w:tcW w:w="103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013" w:rsidRPr="00020776" w:rsidRDefault="008F3013" w:rsidP="005C2C70">
            <w:pPr>
              <w:pStyle w:val="Heading2"/>
              <w:spacing w:before="180" w:after="120" w:line="240" w:lineRule="auto"/>
            </w:pPr>
            <w:r w:rsidRPr="00020776">
              <w:rPr>
                <w:sz w:val="20"/>
              </w:rPr>
              <w:t>ITD staff members involved in the use of this risk assessment &amp; the associated plant &amp; equipment:</w:t>
            </w:r>
          </w:p>
        </w:tc>
      </w:tr>
      <w:tr w:rsidR="008F3013" w:rsidRPr="00F7313A" w:rsidTr="005C2C70">
        <w:trPr>
          <w:trHeight w:val="4297"/>
        </w:trPr>
        <w:tc>
          <w:tcPr>
            <w:tcW w:w="4968" w:type="dxa"/>
            <w:tcBorders>
              <w:top w:val="nil"/>
              <w:right w:val="nil"/>
            </w:tcBorders>
            <w:shd w:val="clear" w:color="auto" w:fill="auto"/>
          </w:tcPr>
          <w:p w:rsidR="008F3013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18"/>
                <w:szCs w:val="18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3B2B5C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C7A68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6F101C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7034DD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top w:val="nil"/>
              <w:left w:val="nil"/>
            </w:tcBorders>
            <w:shd w:val="clear" w:color="auto" w:fill="auto"/>
          </w:tcPr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</w:t>
            </w:r>
            <w:r w:rsidRPr="005F30C5">
              <w:rPr>
                <w:i/>
                <w:sz w:val="18"/>
                <w:szCs w:val="18"/>
                <w:lang w:val="fr-FR"/>
              </w:rPr>
              <w:t xml:space="preserve">    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>     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AB5BA5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8F3013" w:rsidRPr="005F30C5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  <w:lang w:val="fr-FR"/>
        </w:rPr>
      </w:pPr>
    </w:p>
    <w:p w:rsidR="008F3013" w:rsidRDefault="008F3013" w:rsidP="008F3013">
      <w:pPr>
        <w:pStyle w:val="BlockText"/>
        <w:spacing w:after="0" w:line="240" w:lineRule="auto"/>
        <w:ind w:right="0"/>
        <w:rPr>
          <w:noProof/>
          <w:lang w:val="fr-FR"/>
        </w:rPr>
      </w:pPr>
    </w:p>
    <w:p w:rsidR="00967C17" w:rsidRDefault="00967C17">
      <w:pPr>
        <w:rPr>
          <w:noProof/>
          <w:sz w:val="20"/>
          <w:lang w:val="fr-FR"/>
        </w:rPr>
      </w:pPr>
      <w:r>
        <w:rPr>
          <w:noProof/>
          <w:lang w:val="fr-FR"/>
        </w:rPr>
        <w:br w:type="page"/>
      </w:r>
    </w:p>
    <w:tbl>
      <w:tblPr>
        <w:tblStyle w:val="TableGrid"/>
        <w:tblW w:w="103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3"/>
      </w:tblGrid>
      <w:tr w:rsidR="00967C17" w:rsidRPr="00B3384F" w:rsidTr="007329A2">
        <w:tc>
          <w:tcPr>
            <w:tcW w:w="10343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pStyle w:val="Heading2"/>
              <w:spacing w:before="60" w:after="60" w:line="240" w:lineRule="auto"/>
              <w:rPr>
                <w:sz w:val="20"/>
              </w:rPr>
            </w:pPr>
            <w:r w:rsidRPr="00776CF8">
              <w:rPr>
                <w:noProof/>
              </w:rPr>
              <w:lastRenderedPageBreak/>
              <w:br w:type="page"/>
            </w:r>
            <w:r w:rsidRPr="00A55D00">
              <w:rPr>
                <w:b/>
                <w:sz w:val="24"/>
                <w:szCs w:val="24"/>
              </w:rPr>
              <w:t>Monitor</w:t>
            </w:r>
            <w:r>
              <w:rPr>
                <w:b/>
                <w:sz w:val="24"/>
                <w:szCs w:val="24"/>
              </w:rPr>
              <w:t xml:space="preserve">ing </w:t>
            </w:r>
            <w:r w:rsidRPr="00A55D00">
              <w:rPr>
                <w:b/>
                <w:sz w:val="24"/>
                <w:szCs w:val="24"/>
              </w:rPr>
              <w:t>and Review</w:t>
            </w:r>
          </w:p>
          <w:p w:rsidR="00967C17" w:rsidRPr="00087494" w:rsidRDefault="00967C17" w:rsidP="007329A2">
            <w:pPr>
              <w:spacing w:before="60" w:after="60"/>
              <w:rPr>
                <w:rFonts w:cs="Arial"/>
                <w:b/>
                <w:i/>
                <w:sz w:val="20"/>
              </w:rPr>
            </w:pPr>
            <w:r w:rsidRPr="00087494">
              <w:rPr>
                <w:i/>
                <w:sz w:val="20"/>
              </w:rPr>
              <w:t>This Plant &amp; Equipment Risk Assessment is to be monitored and reviewed annually for a further four (4) years</w:t>
            </w:r>
            <w:r>
              <w:rPr>
                <w:i/>
                <w:sz w:val="20"/>
              </w:rPr>
              <w:t>.</w:t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1: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2: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3: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4: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</w:r>
            <w:r w:rsidR="00623860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Default="00967C17" w:rsidP="00967C17">
      <w:pPr>
        <w:rPr>
          <w:noProof/>
        </w:rPr>
      </w:pPr>
    </w:p>
    <w:sectPr w:rsidR="00967C17" w:rsidSect="006B5094">
      <w:footerReference w:type="default" r:id="rId11"/>
      <w:type w:val="continuous"/>
      <w:pgSz w:w="11906" w:h="16838" w:code="9"/>
      <w:pgMar w:top="709" w:right="851" w:bottom="1021" w:left="851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CF8" w:rsidRDefault="00776CF8">
      <w:r>
        <w:separator/>
      </w:r>
    </w:p>
  </w:endnote>
  <w:endnote w:type="continuationSeparator" w:id="0">
    <w:p w:rsidR="00776CF8" w:rsidRDefault="0077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CF8" w:rsidRPr="00441959" w:rsidRDefault="00776CF8" w:rsidP="00441959">
    <w:pPr>
      <w:pStyle w:val="Footer"/>
      <w:jc w:val="right"/>
      <w:rPr>
        <w:sz w:val="20"/>
      </w:rPr>
    </w:pPr>
    <w:r w:rsidRPr="00C94D60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ABC55A4" wp14:editId="162E3E89">
              <wp:simplePos x="0" y="0"/>
              <wp:positionH relativeFrom="margin">
                <wp:posOffset>-71755</wp:posOffset>
              </wp:positionH>
              <wp:positionV relativeFrom="paragraph">
                <wp:posOffset>-398780</wp:posOffset>
              </wp:positionV>
              <wp:extent cx="1663065" cy="504825"/>
              <wp:effectExtent l="0" t="0" r="0" b="952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CF8" w:rsidRPr="005246DF" w:rsidRDefault="00776CF8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33202B">
                            <w:rPr>
                              <w:sz w:val="16"/>
                              <w:szCs w:val="16"/>
                            </w:rPr>
                            <w:t>June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2018  V3.</w:t>
                          </w:r>
                        </w:p>
                        <w:p w:rsidR="00776CF8" w:rsidRDefault="00776CF8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776CF8" w:rsidRPr="005246DF" w:rsidRDefault="00776CF8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F172D7">
                            <w:rPr>
                              <w:sz w:val="14"/>
                            </w:rPr>
                            <w:t xml:space="preserve">Page 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instrText xml:space="preserve"> PAGE </w:instrTex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623860">
                            <w:rPr>
                              <w:b/>
                              <w:bCs/>
                              <w:noProof/>
                              <w:sz w:val="14"/>
                            </w:rPr>
                            <w:t>1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F172D7">
                            <w:rPr>
                              <w:sz w:val="14"/>
                            </w:rPr>
                            <w:t xml:space="preserve"> of </w:t>
                          </w:r>
                          <w:r>
                            <w:rPr>
                              <w:sz w:val="14"/>
                            </w:rPr>
                            <w:t>7</w:t>
                          </w:r>
                        </w:p>
                        <w:p w:rsidR="00776CF8" w:rsidRPr="00F06006" w:rsidRDefault="00776CF8" w:rsidP="00967C17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C55A4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-5.65pt;margin-top:-31.4pt;width:130.9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" stroked="f">
              <v:textbox>
                <w:txbxContent>
                  <w:p w:rsidR="00776CF8" w:rsidRPr="005246DF" w:rsidRDefault="00776CF8" w:rsidP="00967C17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 w:rsidR="0033202B">
                      <w:rPr>
                        <w:sz w:val="16"/>
                        <w:szCs w:val="16"/>
                      </w:rPr>
                      <w:t>June</w:t>
                    </w:r>
                    <w:r>
                      <w:rPr>
                        <w:sz w:val="16"/>
                        <w:szCs w:val="16"/>
                      </w:rPr>
                      <w:t xml:space="preserve"> 2018  V3.</w:t>
                    </w:r>
                  </w:p>
                  <w:p w:rsidR="00776CF8" w:rsidRDefault="00776CF8" w:rsidP="00967C17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776CF8" w:rsidRPr="005246DF" w:rsidRDefault="00776CF8" w:rsidP="00967C17">
                    <w:pPr>
                      <w:rPr>
                        <w:sz w:val="16"/>
                        <w:szCs w:val="16"/>
                      </w:rPr>
                    </w:pPr>
                    <w:r w:rsidRPr="00F172D7">
                      <w:rPr>
                        <w:sz w:val="14"/>
                      </w:rPr>
                      <w:t xml:space="preserve">Page 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begin"/>
                    </w:r>
                    <w:r w:rsidRPr="00F172D7">
                      <w:rPr>
                        <w:b/>
                        <w:bCs/>
                        <w:sz w:val="14"/>
                      </w:rPr>
                      <w:instrText xml:space="preserve"> PAGE </w:instrTex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separate"/>
                    </w:r>
                    <w:r w:rsidR="00623860">
                      <w:rPr>
                        <w:b/>
                        <w:bCs/>
                        <w:noProof/>
                        <w:sz w:val="14"/>
                      </w:rPr>
                      <w:t>1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end"/>
                    </w:r>
                    <w:r w:rsidRPr="00F172D7">
                      <w:rPr>
                        <w:sz w:val="14"/>
                      </w:rPr>
                      <w:t xml:space="preserve"> of </w:t>
                    </w:r>
                    <w:r>
                      <w:rPr>
                        <w:sz w:val="14"/>
                      </w:rPr>
                      <w:t>7</w:t>
                    </w:r>
                  </w:p>
                  <w:p w:rsidR="00776CF8" w:rsidRPr="00F06006" w:rsidRDefault="00776CF8" w:rsidP="00967C17">
                    <w:pPr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C94D60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1028EF2" wp14:editId="4A32AA76">
              <wp:simplePos x="0" y="0"/>
              <wp:positionH relativeFrom="margin">
                <wp:align>center</wp:align>
              </wp:positionH>
              <wp:positionV relativeFrom="paragraph">
                <wp:posOffset>-287655</wp:posOffset>
              </wp:positionV>
              <wp:extent cx="2040890" cy="226695"/>
              <wp:effectExtent l="0" t="0" r="0" b="190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226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CF8" w:rsidRPr="00D65DEB" w:rsidRDefault="00776CF8" w:rsidP="00967C17">
                          <w:pPr>
                            <w:jc w:val="center"/>
                          </w:pP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028EF2" id="Text Box 20" o:spid="_x0000_s1028" type="#_x0000_t202" style="position:absolute;left:0;text-align:left;margin-left:0;margin-top:-22.65pt;width:160.7pt;height:17.8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" stroked="f">
              <v:textbox>
                <w:txbxContent>
                  <w:p w:rsidR="007329A2" w:rsidRPr="00D65DEB" w:rsidRDefault="007329A2" w:rsidP="00967C17">
                    <w:pPr>
                      <w:jc w:val="center"/>
                    </w:pP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C94D60">
      <w:rPr>
        <w:noProof/>
        <w:sz w:val="20"/>
        <w:lang w:eastAsia="zh-TW"/>
      </w:rPr>
      <w:drawing>
        <wp:anchor distT="0" distB="0" distL="114300" distR="114300" simplePos="0" relativeHeight="251659264" behindDoc="1" locked="0" layoutInCell="1" allowOverlap="1" wp14:anchorId="2E0A203B" wp14:editId="5583561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CF8" w:rsidRDefault="00776CF8">
      <w:r>
        <w:separator/>
      </w:r>
    </w:p>
  </w:footnote>
  <w:footnote w:type="continuationSeparator" w:id="0">
    <w:p w:rsidR="00776CF8" w:rsidRDefault="00776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3045"/>
    <w:multiLevelType w:val="hybridMultilevel"/>
    <w:tmpl w:val="1BCCC74E"/>
    <w:lvl w:ilvl="0" w:tplc="D4BA59F8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A51726"/>
    <w:multiLevelType w:val="hybridMultilevel"/>
    <w:tmpl w:val="0254998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2438E9"/>
    <w:multiLevelType w:val="hybridMultilevel"/>
    <w:tmpl w:val="F626BDE4"/>
    <w:lvl w:ilvl="0" w:tplc="0C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A22A7"/>
    <w:multiLevelType w:val="hybridMultilevel"/>
    <w:tmpl w:val="0C58CAFA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C22C3F"/>
    <w:multiLevelType w:val="hybridMultilevel"/>
    <w:tmpl w:val="675833F8"/>
    <w:lvl w:ilvl="0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7A0D1A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E0CAF"/>
    <w:multiLevelType w:val="hybridMultilevel"/>
    <w:tmpl w:val="AB7C29D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25F97"/>
    <w:multiLevelType w:val="hybridMultilevel"/>
    <w:tmpl w:val="E3ACDE5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C02FE"/>
    <w:multiLevelType w:val="hybridMultilevel"/>
    <w:tmpl w:val="EF82FE2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E4803"/>
    <w:multiLevelType w:val="hybridMultilevel"/>
    <w:tmpl w:val="9F6C5B30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B41C7"/>
    <w:multiLevelType w:val="hybridMultilevel"/>
    <w:tmpl w:val="F50695D2"/>
    <w:lvl w:ilvl="0" w:tplc="17AC8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1C62A0"/>
    <w:multiLevelType w:val="hybridMultilevel"/>
    <w:tmpl w:val="9A1231AC"/>
    <w:lvl w:ilvl="0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7A0D1A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D6D06"/>
    <w:multiLevelType w:val="hybridMultilevel"/>
    <w:tmpl w:val="8144861A"/>
    <w:lvl w:ilvl="0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7A0D1A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66B4E"/>
    <w:multiLevelType w:val="hybridMultilevel"/>
    <w:tmpl w:val="D4FE935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5134D3"/>
    <w:multiLevelType w:val="hybridMultilevel"/>
    <w:tmpl w:val="7694A3FC"/>
    <w:lvl w:ilvl="0" w:tplc="D8B2B6A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633F5"/>
    <w:multiLevelType w:val="hybridMultilevel"/>
    <w:tmpl w:val="01EE3FB6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B38F4"/>
    <w:multiLevelType w:val="hybridMultilevel"/>
    <w:tmpl w:val="4B9AC536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2793C"/>
    <w:multiLevelType w:val="hybridMultilevel"/>
    <w:tmpl w:val="7F66D35A"/>
    <w:lvl w:ilvl="0" w:tplc="0EE48BA2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0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8189E"/>
    <w:multiLevelType w:val="hybridMultilevel"/>
    <w:tmpl w:val="429E0A3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4F4D7FB9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4B693D"/>
    <w:multiLevelType w:val="hybridMultilevel"/>
    <w:tmpl w:val="242065A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3D21E7"/>
    <w:multiLevelType w:val="hybridMultilevel"/>
    <w:tmpl w:val="7026D89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B91803"/>
    <w:multiLevelType w:val="hybridMultilevel"/>
    <w:tmpl w:val="1F9C0C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606E2"/>
    <w:multiLevelType w:val="hybridMultilevel"/>
    <w:tmpl w:val="F0684D2E"/>
    <w:lvl w:ilvl="0" w:tplc="0C090001">
      <w:start w:val="1"/>
      <w:numFmt w:val="bullet"/>
      <w:lvlText w:val=""/>
      <w:lvlJc w:val="left"/>
      <w:pPr>
        <w:tabs>
          <w:tab w:val="num" w:pos="414"/>
        </w:tabs>
        <w:ind w:left="4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23" w15:restartNumberingAfterBreak="0">
    <w:nsid w:val="62F655B0"/>
    <w:multiLevelType w:val="hybridMultilevel"/>
    <w:tmpl w:val="05BEAFE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3A106C"/>
    <w:multiLevelType w:val="hybridMultilevel"/>
    <w:tmpl w:val="7772CD48"/>
    <w:lvl w:ilvl="0" w:tplc="077A0D1A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A43434"/>
    <w:multiLevelType w:val="hybridMultilevel"/>
    <w:tmpl w:val="CC28A85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293144"/>
    <w:multiLevelType w:val="hybridMultilevel"/>
    <w:tmpl w:val="7A8A98F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B548D"/>
    <w:multiLevelType w:val="hybridMultilevel"/>
    <w:tmpl w:val="D7B8448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24"/>
  </w:num>
  <w:num w:numId="5">
    <w:abstractNumId w:val="10"/>
  </w:num>
  <w:num w:numId="6">
    <w:abstractNumId w:val="1"/>
  </w:num>
  <w:num w:numId="7">
    <w:abstractNumId w:val="20"/>
  </w:num>
  <w:num w:numId="8">
    <w:abstractNumId w:val="18"/>
  </w:num>
  <w:num w:numId="9">
    <w:abstractNumId w:val="25"/>
  </w:num>
  <w:num w:numId="10">
    <w:abstractNumId w:val="2"/>
  </w:num>
  <w:num w:numId="11">
    <w:abstractNumId w:val="12"/>
  </w:num>
  <w:num w:numId="12">
    <w:abstractNumId w:val="19"/>
  </w:num>
  <w:num w:numId="13">
    <w:abstractNumId w:val="27"/>
  </w:num>
  <w:num w:numId="14">
    <w:abstractNumId w:val="6"/>
  </w:num>
  <w:num w:numId="15">
    <w:abstractNumId w:val="15"/>
  </w:num>
  <w:num w:numId="16">
    <w:abstractNumId w:val="8"/>
  </w:num>
  <w:num w:numId="17">
    <w:abstractNumId w:val="26"/>
  </w:num>
  <w:num w:numId="18">
    <w:abstractNumId w:val="23"/>
  </w:num>
  <w:num w:numId="19">
    <w:abstractNumId w:val="14"/>
  </w:num>
  <w:num w:numId="20">
    <w:abstractNumId w:val="3"/>
  </w:num>
  <w:num w:numId="21">
    <w:abstractNumId w:val="7"/>
  </w:num>
  <w:num w:numId="22">
    <w:abstractNumId w:val="17"/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5"/>
  </w:num>
  <w:num w:numId="26">
    <w:abstractNumId w:val="16"/>
  </w:num>
  <w:num w:numId="27">
    <w:abstractNumId w:val="0"/>
  </w:num>
  <w:num w:numId="28">
    <w:abstractNumId w:val="21"/>
  </w:num>
  <w:num w:numId="29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24"/>
    <w:rsid w:val="00000CDB"/>
    <w:rsid w:val="00002FA4"/>
    <w:rsid w:val="000035AD"/>
    <w:rsid w:val="00006122"/>
    <w:rsid w:val="00007AFF"/>
    <w:rsid w:val="0001257E"/>
    <w:rsid w:val="00012606"/>
    <w:rsid w:val="000150F7"/>
    <w:rsid w:val="000159B3"/>
    <w:rsid w:val="00022736"/>
    <w:rsid w:val="00024F85"/>
    <w:rsid w:val="0003380B"/>
    <w:rsid w:val="00033942"/>
    <w:rsid w:val="00033E91"/>
    <w:rsid w:val="00035006"/>
    <w:rsid w:val="000360C1"/>
    <w:rsid w:val="00040AE6"/>
    <w:rsid w:val="00041143"/>
    <w:rsid w:val="000420D4"/>
    <w:rsid w:val="00042AB2"/>
    <w:rsid w:val="000455E9"/>
    <w:rsid w:val="00047819"/>
    <w:rsid w:val="00050BE5"/>
    <w:rsid w:val="000536F2"/>
    <w:rsid w:val="00055B5F"/>
    <w:rsid w:val="00056831"/>
    <w:rsid w:val="0006180F"/>
    <w:rsid w:val="000618E5"/>
    <w:rsid w:val="00062195"/>
    <w:rsid w:val="00063FF3"/>
    <w:rsid w:val="00073A13"/>
    <w:rsid w:val="000765A6"/>
    <w:rsid w:val="000805D2"/>
    <w:rsid w:val="0008112A"/>
    <w:rsid w:val="00082213"/>
    <w:rsid w:val="000827E2"/>
    <w:rsid w:val="00084BA5"/>
    <w:rsid w:val="000872F5"/>
    <w:rsid w:val="00087494"/>
    <w:rsid w:val="00087FA2"/>
    <w:rsid w:val="00091CA9"/>
    <w:rsid w:val="0009640E"/>
    <w:rsid w:val="00096BD9"/>
    <w:rsid w:val="00097338"/>
    <w:rsid w:val="000A0025"/>
    <w:rsid w:val="000A16DB"/>
    <w:rsid w:val="000A3E85"/>
    <w:rsid w:val="000B4008"/>
    <w:rsid w:val="000B621C"/>
    <w:rsid w:val="000B7702"/>
    <w:rsid w:val="000B78C0"/>
    <w:rsid w:val="000C22A2"/>
    <w:rsid w:val="000C34A4"/>
    <w:rsid w:val="000C460E"/>
    <w:rsid w:val="000D07C3"/>
    <w:rsid w:val="000D19B6"/>
    <w:rsid w:val="000D2430"/>
    <w:rsid w:val="000D6E58"/>
    <w:rsid w:val="000D6E89"/>
    <w:rsid w:val="000D76A4"/>
    <w:rsid w:val="000E28A3"/>
    <w:rsid w:val="000E3140"/>
    <w:rsid w:val="000E6DA0"/>
    <w:rsid w:val="000E7FB3"/>
    <w:rsid w:val="000F117C"/>
    <w:rsid w:val="000F2E2D"/>
    <w:rsid w:val="001004F8"/>
    <w:rsid w:val="00101AA0"/>
    <w:rsid w:val="00103F53"/>
    <w:rsid w:val="001047B1"/>
    <w:rsid w:val="00106FCB"/>
    <w:rsid w:val="00111FF8"/>
    <w:rsid w:val="00113AA4"/>
    <w:rsid w:val="00114B1C"/>
    <w:rsid w:val="001201F5"/>
    <w:rsid w:val="00121677"/>
    <w:rsid w:val="001249A3"/>
    <w:rsid w:val="00124EAD"/>
    <w:rsid w:val="001254D8"/>
    <w:rsid w:val="001301B1"/>
    <w:rsid w:val="00136E7B"/>
    <w:rsid w:val="00137E5A"/>
    <w:rsid w:val="00140070"/>
    <w:rsid w:val="00142F4E"/>
    <w:rsid w:val="0014457F"/>
    <w:rsid w:val="00145F55"/>
    <w:rsid w:val="00151F17"/>
    <w:rsid w:val="00154EE5"/>
    <w:rsid w:val="0015632B"/>
    <w:rsid w:val="0016049E"/>
    <w:rsid w:val="00160CA1"/>
    <w:rsid w:val="00160FAB"/>
    <w:rsid w:val="00162BBE"/>
    <w:rsid w:val="00162F14"/>
    <w:rsid w:val="0016437A"/>
    <w:rsid w:val="00164882"/>
    <w:rsid w:val="00166643"/>
    <w:rsid w:val="00167810"/>
    <w:rsid w:val="0017012F"/>
    <w:rsid w:val="00170BA9"/>
    <w:rsid w:val="00171DAE"/>
    <w:rsid w:val="00175BA1"/>
    <w:rsid w:val="0017678A"/>
    <w:rsid w:val="00176E79"/>
    <w:rsid w:val="0017713E"/>
    <w:rsid w:val="0018377E"/>
    <w:rsid w:val="00185457"/>
    <w:rsid w:val="001863EB"/>
    <w:rsid w:val="001863EE"/>
    <w:rsid w:val="00190461"/>
    <w:rsid w:val="00190CF9"/>
    <w:rsid w:val="001931D6"/>
    <w:rsid w:val="0019415B"/>
    <w:rsid w:val="0019453A"/>
    <w:rsid w:val="001A15EE"/>
    <w:rsid w:val="001A22D5"/>
    <w:rsid w:val="001A4119"/>
    <w:rsid w:val="001A4BC4"/>
    <w:rsid w:val="001A50C3"/>
    <w:rsid w:val="001A50F4"/>
    <w:rsid w:val="001A67AF"/>
    <w:rsid w:val="001B20D7"/>
    <w:rsid w:val="001B22BD"/>
    <w:rsid w:val="001B32BA"/>
    <w:rsid w:val="001B3828"/>
    <w:rsid w:val="001B6766"/>
    <w:rsid w:val="001C375C"/>
    <w:rsid w:val="001C3786"/>
    <w:rsid w:val="001C481F"/>
    <w:rsid w:val="001C5BDB"/>
    <w:rsid w:val="001C66C2"/>
    <w:rsid w:val="001C6E8D"/>
    <w:rsid w:val="001D2578"/>
    <w:rsid w:val="001D27C9"/>
    <w:rsid w:val="001D2B6B"/>
    <w:rsid w:val="001E160C"/>
    <w:rsid w:val="001E4424"/>
    <w:rsid w:val="001E5828"/>
    <w:rsid w:val="001E7147"/>
    <w:rsid w:val="001E72B1"/>
    <w:rsid w:val="001F2D4B"/>
    <w:rsid w:val="001F3DD4"/>
    <w:rsid w:val="0020153E"/>
    <w:rsid w:val="00201FA4"/>
    <w:rsid w:val="0020382A"/>
    <w:rsid w:val="0020514C"/>
    <w:rsid w:val="002059BD"/>
    <w:rsid w:val="00205A8C"/>
    <w:rsid w:val="00207214"/>
    <w:rsid w:val="00211AD7"/>
    <w:rsid w:val="002145B1"/>
    <w:rsid w:val="00217BE8"/>
    <w:rsid w:val="0022005A"/>
    <w:rsid w:val="0022154F"/>
    <w:rsid w:val="00226D1E"/>
    <w:rsid w:val="00227D26"/>
    <w:rsid w:val="0023330D"/>
    <w:rsid w:val="002340DA"/>
    <w:rsid w:val="0024149D"/>
    <w:rsid w:val="0024578A"/>
    <w:rsid w:val="00246FA6"/>
    <w:rsid w:val="00250B0B"/>
    <w:rsid w:val="00250FB0"/>
    <w:rsid w:val="002520B6"/>
    <w:rsid w:val="002533FD"/>
    <w:rsid w:val="002551E0"/>
    <w:rsid w:val="00255E46"/>
    <w:rsid w:val="00260D5C"/>
    <w:rsid w:val="00262F11"/>
    <w:rsid w:val="002633FF"/>
    <w:rsid w:val="00265350"/>
    <w:rsid w:val="0026625E"/>
    <w:rsid w:val="00271735"/>
    <w:rsid w:val="00271B87"/>
    <w:rsid w:val="00276AC9"/>
    <w:rsid w:val="0028092D"/>
    <w:rsid w:val="00283CE1"/>
    <w:rsid w:val="002847F8"/>
    <w:rsid w:val="00290B3A"/>
    <w:rsid w:val="00290F3C"/>
    <w:rsid w:val="00292CFB"/>
    <w:rsid w:val="00295D4A"/>
    <w:rsid w:val="00297237"/>
    <w:rsid w:val="002977EA"/>
    <w:rsid w:val="002A0346"/>
    <w:rsid w:val="002A1D4A"/>
    <w:rsid w:val="002A6993"/>
    <w:rsid w:val="002C069E"/>
    <w:rsid w:val="002C14F8"/>
    <w:rsid w:val="002C1F74"/>
    <w:rsid w:val="002C43BD"/>
    <w:rsid w:val="002C70FD"/>
    <w:rsid w:val="002D0B0F"/>
    <w:rsid w:val="002D0B4F"/>
    <w:rsid w:val="002D2BDC"/>
    <w:rsid w:val="002D7161"/>
    <w:rsid w:val="002E0131"/>
    <w:rsid w:val="002E0E79"/>
    <w:rsid w:val="002E11FA"/>
    <w:rsid w:val="002E129A"/>
    <w:rsid w:val="002E1839"/>
    <w:rsid w:val="002E4A6B"/>
    <w:rsid w:val="002E6321"/>
    <w:rsid w:val="002E676F"/>
    <w:rsid w:val="002E780E"/>
    <w:rsid w:val="002E7B0E"/>
    <w:rsid w:val="002E7D8A"/>
    <w:rsid w:val="002F4772"/>
    <w:rsid w:val="002F6434"/>
    <w:rsid w:val="002F6D38"/>
    <w:rsid w:val="0030298A"/>
    <w:rsid w:val="003036BB"/>
    <w:rsid w:val="003039EF"/>
    <w:rsid w:val="00303E70"/>
    <w:rsid w:val="0030684D"/>
    <w:rsid w:val="00312DF9"/>
    <w:rsid w:val="00317559"/>
    <w:rsid w:val="00321330"/>
    <w:rsid w:val="003219DA"/>
    <w:rsid w:val="00322CB6"/>
    <w:rsid w:val="0032345A"/>
    <w:rsid w:val="0032761A"/>
    <w:rsid w:val="003302D0"/>
    <w:rsid w:val="0033137A"/>
    <w:rsid w:val="0033202B"/>
    <w:rsid w:val="003355B1"/>
    <w:rsid w:val="00335A43"/>
    <w:rsid w:val="003401EB"/>
    <w:rsid w:val="00342F23"/>
    <w:rsid w:val="0034418E"/>
    <w:rsid w:val="0034466C"/>
    <w:rsid w:val="003447BD"/>
    <w:rsid w:val="0034647F"/>
    <w:rsid w:val="003502CB"/>
    <w:rsid w:val="00351BA6"/>
    <w:rsid w:val="00351E96"/>
    <w:rsid w:val="003560B8"/>
    <w:rsid w:val="00356B75"/>
    <w:rsid w:val="00357F17"/>
    <w:rsid w:val="00360683"/>
    <w:rsid w:val="00360799"/>
    <w:rsid w:val="00361D64"/>
    <w:rsid w:val="00364CF7"/>
    <w:rsid w:val="00373AE8"/>
    <w:rsid w:val="00375E5E"/>
    <w:rsid w:val="00375F09"/>
    <w:rsid w:val="00380378"/>
    <w:rsid w:val="00381518"/>
    <w:rsid w:val="00381E7E"/>
    <w:rsid w:val="003842ED"/>
    <w:rsid w:val="00384E31"/>
    <w:rsid w:val="0038568A"/>
    <w:rsid w:val="00385C98"/>
    <w:rsid w:val="0038619A"/>
    <w:rsid w:val="00387A84"/>
    <w:rsid w:val="00387FF3"/>
    <w:rsid w:val="003A1106"/>
    <w:rsid w:val="003A3622"/>
    <w:rsid w:val="003A372F"/>
    <w:rsid w:val="003A53F8"/>
    <w:rsid w:val="003B0A01"/>
    <w:rsid w:val="003B0BC1"/>
    <w:rsid w:val="003C3B6E"/>
    <w:rsid w:val="003C41B8"/>
    <w:rsid w:val="003C571D"/>
    <w:rsid w:val="003C76F7"/>
    <w:rsid w:val="003D27A0"/>
    <w:rsid w:val="003D417A"/>
    <w:rsid w:val="003D7D6C"/>
    <w:rsid w:val="003E076E"/>
    <w:rsid w:val="003E1869"/>
    <w:rsid w:val="003E430F"/>
    <w:rsid w:val="003E4EB4"/>
    <w:rsid w:val="003F1488"/>
    <w:rsid w:val="003F1646"/>
    <w:rsid w:val="003F1F6D"/>
    <w:rsid w:val="003F346A"/>
    <w:rsid w:val="00401956"/>
    <w:rsid w:val="004037EE"/>
    <w:rsid w:val="00406873"/>
    <w:rsid w:val="0041262E"/>
    <w:rsid w:val="004137ED"/>
    <w:rsid w:val="0041522B"/>
    <w:rsid w:val="0041676D"/>
    <w:rsid w:val="00420C72"/>
    <w:rsid w:val="004218B6"/>
    <w:rsid w:val="004247A8"/>
    <w:rsid w:val="00425EC3"/>
    <w:rsid w:val="00427E47"/>
    <w:rsid w:val="00430A4C"/>
    <w:rsid w:val="004377E2"/>
    <w:rsid w:val="004401CE"/>
    <w:rsid w:val="00440E9C"/>
    <w:rsid w:val="00441959"/>
    <w:rsid w:val="0044349F"/>
    <w:rsid w:val="00445D5B"/>
    <w:rsid w:val="00452350"/>
    <w:rsid w:val="00452699"/>
    <w:rsid w:val="00453595"/>
    <w:rsid w:val="00454EDE"/>
    <w:rsid w:val="00456B0D"/>
    <w:rsid w:val="00457E2A"/>
    <w:rsid w:val="00457FAF"/>
    <w:rsid w:val="004608D7"/>
    <w:rsid w:val="004609DE"/>
    <w:rsid w:val="00461A9C"/>
    <w:rsid w:val="00463CA1"/>
    <w:rsid w:val="00485FA1"/>
    <w:rsid w:val="00497873"/>
    <w:rsid w:val="004A34B6"/>
    <w:rsid w:val="004A3903"/>
    <w:rsid w:val="004A4549"/>
    <w:rsid w:val="004A4DC7"/>
    <w:rsid w:val="004A5492"/>
    <w:rsid w:val="004A7F5A"/>
    <w:rsid w:val="004B1A45"/>
    <w:rsid w:val="004B418E"/>
    <w:rsid w:val="004B47BE"/>
    <w:rsid w:val="004C2182"/>
    <w:rsid w:val="004C2702"/>
    <w:rsid w:val="004C43B1"/>
    <w:rsid w:val="004C5556"/>
    <w:rsid w:val="004C5BD8"/>
    <w:rsid w:val="004D0CAD"/>
    <w:rsid w:val="004D1DD0"/>
    <w:rsid w:val="004D603F"/>
    <w:rsid w:val="004D6EBD"/>
    <w:rsid w:val="004E2308"/>
    <w:rsid w:val="004E2B7F"/>
    <w:rsid w:val="004E2D93"/>
    <w:rsid w:val="004E6FBE"/>
    <w:rsid w:val="004E7633"/>
    <w:rsid w:val="004E787C"/>
    <w:rsid w:val="004F29E0"/>
    <w:rsid w:val="004F372E"/>
    <w:rsid w:val="004F4668"/>
    <w:rsid w:val="004F7B38"/>
    <w:rsid w:val="0050062B"/>
    <w:rsid w:val="00500636"/>
    <w:rsid w:val="00500E72"/>
    <w:rsid w:val="00502428"/>
    <w:rsid w:val="0050273F"/>
    <w:rsid w:val="00506822"/>
    <w:rsid w:val="005070FB"/>
    <w:rsid w:val="00507BB4"/>
    <w:rsid w:val="00507ECE"/>
    <w:rsid w:val="00512266"/>
    <w:rsid w:val="00514DC6"/>
    <w:rsid w:val="00520621"/>
    <w:rsid w:val="00521077"/>
    <w:rsid w:val="005234D7"/>
    <w:rsid w:val="00524951"/>
    <w:rsid w:val="00524C66"/>
    <w:rsid w:val="00526845"/>
    <w:rsid w:val="00527E57"/>
    <w:rsid w:val="00530CB5"/>
    <w:rsid w:val="00534436"/>
    <w:rsid w:val="005418D3"/>
    <w:rsid w:val="005440F6"/>
    <w:rsid w:val="00547DBD"/>
    <w:rsid w:val="0055010F"/>
    <w:rsid w:val="00553D77"/>
    <w:rsid w:val="005662D3"/>
    <w:rsid w:val="005675C8"/>
    <w:rsid w:val="00571382"/>
    <w:rsid w:val="0057178A"/>
    <w:rsid w:val="0057335B"/>
    <w:rsid w:val="00574F1F"/>
    <w:rsid w:val="00575AD2"/>
    <w:rsid w:val="0057625F"/>
    <w:rsid w:val="00576C4F"/>
    <w:rsid w:val="005778CA"/>
    <w:rsid w:val="00581168"/>
    <w:rsid w:val="00583291"/>
    <w:rsid w:val="00584337"/>
    <w:rsid w:val="00593187"/>
    <w:rsid w:val="005935F8"/>
    <w:rsid w:val="005A14B2"/>
    <w:rsid w:val="005B69FE"/>
    <w:rsid w:val="005C1E43"/>
    <w:rsid w:val="005C2C70"/>
    <w:rsid w:val="005C709B"/>
    <w:rsid w:val="005C79A8"/>
    <w:rsid w:val="005C7FD3"/>
    <w:rsid w:val="005D1868"/>
    <w:rsid w:val="005D51E7"/>
    <w:rsid w:val="005D5A74"/>
    <w:rsid w:val="005D6203"/>
    <w:rsid w:val="005E3C0A"/>
    <w:rsid w:val="005E42B6"/>
    <w:rsid w:val="005E7E38"/>
    <w:rsid w:val="005F2AD4"/>
    <w:rsid w:val="005F30C5"/>
    <w:rsid w:val="005F484B"/>
    <w:rsid w:val="00600851"/>
    <w:rsid w:val="00601EBE"/>
    <w:rsid w:val="0060292E"/>
    <w:rsid w:val="006066B3"/>
    <w:rsid w:val="0060774E"/>
    <w:rsid w:val="006102D7"/>
    <w:rsid w:val="006110EA"/>
    <w:rsid w:val="0061199A"/>
    <w:rsid w:val="00612997"/>
    <w:rsid w:val="006150CE"/>
    <w:rsid w:val="00615E24"/>
    <w:rsid w:val="0061600F"/>
    <w:rsid w:val="0061604E"/>
    <w:rsid w:val="00616B54"/>
    <w:rsid w:val="006206EE"/>
    <w:rsid w:val="0062281C"/>
    <w:rsid w:val="00623860"/>
    <w:rsid w:val="006253BA"/>
    <w:rsid w:val="00630788"/>
    <w:rsid w:val="00630891"/>
    <w:rsid w:val="00631273"/>
    <w:rsid w:val="006317CA"/>
    <w:rsid w:val="00633765"/>
    <w:rsid w:val="006343DF"/>
    <w:rsid w:val="00634402"/>
    <w:rsid w:val="00637C85"/>
    <w:rsid w:val="006419FF"/>
    <w:rsid w:val="006424EB"/>
    <w:rsid w:val="00643456"/>
    <w:rsid w:val="006506EF"/>
    <w:rsid w:val="0065126E"/>
    <w:rsid w:val="0065178C"/>
    <w:rsid w:val="00653144"/>
    <w:rsid w:val="0065395E"/>
    <w:rsid w:val="0065500A"/>
    <w:rsid w:val="00655072"/>
    <w:rsid w:val="0065515F"/>
    <w:rsid w:val="006554A4"/>
    <w:rsid w:val="00656772"/>
    <w:rsid w:val="00660F63"/>
    <w:rsid w:val="0066319D"/>
    <w:rsid w:val="0066345A"/>
    <w:rsid w:val="00664AC6"/>
    <w:rsid w:val="006656F5"/>
    <w:rsid w:val="006659CB"/>
    <w:rsid w:val="00666438"/>
    <w:rsid w:val="00667342"/>
    <w:rsid w:val="00671940"/>
    <w:rsid w:val="00671A6D"/>
    <w:rsid w:val="00672059"/>
    <w:rsid w:val="00672576"/>
    <w:rsid w:val="00673ADA"/>
    <w:rsid w:val="00674561"/>
    <w:rsid w:val="006751A5"/>
    <w:rsid w:val="0068013A"/>
    <w:rsid w:val="0068100B"/>
    <w:rsid w:val="00681F33"/>
    <w:rsid w:val="006857E2"/>
    <w:rsid w:val="006864B6"/>
    <w:rsid w:val="00690561"/>
    <w:rsid w:val="00692EB0"/>
    <w:rsid w:val="00696C1E"/>
    <w:rsid w:val="006A148F"/>
    <w:rsid w:val="006A5096"/>
    <w:rsid w:val="006A51E3"/>
    <w:rsid w:val="006B4681"/>
    <w:rsid w:val="006B4719"/>
    <w:rsid w:val="006B489B"/>
    <w:rsid w:val="006B5094"/>
    <w:rsid w:val="006B5443"/>
    <w:rsid w:val="006B5DC3"/>
    <w:rsid w:val="006C0038"/>
    <w:rsid w:val="006C0A22"/>
    <w:rsid w:val="006C0EC7"/>
    <w:rsid w:val="006C5A81"/>
    <w:rsid w:val="006C5E76"/>
    <w:rsid w:val="006C7521"/>
    <w:rsid w:val="006D2CDA"/>
    <w:rsid w:val="006D497C"/>
    <w:rsid w:val="006D4D7C"/>
    <w:rsid w:val="006D511B"/>
    <w:rsid w:val="006E3674"/>
    <w:rsid w:val="006E76B7"/>
    <w:rsid w:val="006F0794"/>
    <w:rsid w:val="006F3891"/>
    <w:rsid w:val="006F3E43"/>
    <w:rsid w:val="006F5D6A"/>
    <w:rsid w:val="006F5F55"/>
    <w:rsid w:val="006F6171"/>
    <w:rsid w:val="006F61D9"/>
    <w:rsid w:val="006F6394"/>
    <w:rsid w:val="006F6788"/>
    <w:rsid w:val="007034DD"/>
    <w:rsid w:val="00703EFA"/>
    <w:rsid w:val="007040E6"/>
    <w:rsid w:val="007050C6"/>
    <w:rsid w:val="00705999"/>
    <w:rsid w:val="0070782D"/>
    <w:rsid w:val="00713364"/>
    <w:rsid w:val="007141AC"/>
    <w:rsid w:val="00716229"/>
    <w:rsid w:val="007170DC"/>
    <w:rsid w:val="00717A57"/>
    <w:rsid w:val="00722AD3"/>
    <w:rsid w:val="00722C84"/>
    <w:rsid w:val="007329A2"/>
    <w:rsid w:val="00732EC2"/>
    <w:rsid w:val="00733EA3"/>
    <w:rsid w:val="00735011"/>
    <w:rsid w:val="00736E9B"/>
    <w:rsid w:val="0074158A"/>
    <w:rsid w:val="00741B12"/>
    <w:rsid w:val="007437CA"/>
    <w:rsid w:val="007449B0"/>
    <w:rsid w:val="00755D0E"/>
    <w:rsid w:val="007608CD"/>
    <w:rsid w:val="007663DE"/>
    <w:rsid w:val="00767ED9"/>
    <w:rsid w:val="0077049B"/>
    <w:rsid w:val="007728EE"/>
    <w:rsid w:val="00773C9C"/>
    <w:rsid w:val="00774921"/>
    <w:rsid w:val="00774E83"/>
    <w:rsid w:val="00776CF8"/>
    <w:rsid w:val="00777D13"/>
    <w:rsid w:val="00780CD5"/>
    <w:rsid w:val="007931AA"/>
    <w:rsid w:val="00796596"/>
    <w:rsid w:val="007A062A"/>
    <w:rsid w:val="007A18CB"/>
    <w:rsid w:val="007A7539"/>
    <w:rsid w:val="007B1EAC"/>
    <w:rsid w:val="007B5EEB"/>
    <w:rsid w:val="007C0B0F"/>
    <w:rsid w:val="007C319A"/>
    <w:rsid w:val="007C381E"/>
    <w:rsid w:val="007C47AA"/>
    <w:rsid w:val="007C4B9C"/>
    <w:rsid w:val="007C75A7"/>
    <w:rsid w:val="007C7656"/>
    <w:rsid w:val="007D01C2"/>
    <w:rsid w:val="007D4D5C"/>
    <w:rsid w:val="007D554F"/>
    <w:rsid w:val="007D6B81"/>
    <w:rsid w:val="007E39E2"/>
    <w:rsid w:val="007E5717"/>
    <w:rsid w:val="007E7CF5"/>
    <w:rsid w:val="007E7F3E"/>
    <w:rsid w:val="007F6D58"/>
    <w:rsid w:val="007F6DB9"/>
    <w:rsid w:val="007F71AC"/>
    <w:rsid w:val="0080134A"/>
    <w:rsid w:val="00802AB7"/>
    <w:rsid w:val="0080314C"/>
    <w:rsid w:val="00805513"/>
    <w:rsid w:val="00811B00"/>
    <w:rsid w:val="00813D40"/>
    <w:rsid w:val="00814F90"/>
    <w:rsid w:val="008224A7"/>
    <w:rsid w:val="008225C1"/>
    <w:rsid w:val="00823BAC"/>
    <w:rsid w:val="00832F4D"/>
    <w:rsid w:val="0083749C"/>
    <w:rsid w:val="008400E9"/>
    <w:rsid w:val="0084143E"/>
    <w:rsid w:val="0084523B"/>
    <w:rsid w:val="00846392"/>
    <w:rsid w:val="0084738A"/>
    <w:rsid w:val="00850DC4"/>
    <w:rsid w:val="008533CF"/>
    <w:rsid w:val="008538BD"/>
    <w:rsid w:val="00856D20"/>
    <w:rsid w:val="00856E6E"/>
    <w:rsid w:val="0086107E"/>
    <w:rsid w:val="0086279F"/>
    <w:rsid w:val="00862D65"/>
    <w:rsid w:val="00867DF9"/>
    <w:rsid w:val="00867F83"/>
    <w:rsid w:val="00870CEC"/>
    <w:rsid w:val="00871843"/>
    <w:rsid w:val="008745EF"/>
    <w:rsid w:val="00874805"/>
    <w:rsid w:val="008753D3"/>
    <w:rsid w:val="00877E3E"/>
    <w:rsid w:val="00883017"/>
    <w:rsid w:val="008868DB"/>
    <w:rsid w:val="00890B42"/>
    <w:rsid w:val="008A3786"/>
    <w:rsid w:val="008A3D9E"/>
    <w:rsid w:val="008A5856"/>
    <w:rsid w:val="008A5BBD"/>
    <w:rsid w:val="008A5DCB"/>
    <w:rsid w:val="008A6108"/>
    <w:rsid w:val="008B091C"/>
    <w:rsid w:val="008B3011"/>
    <w:rsid w:val="008B4D2D"/>
    <w:rsid w:val="008B63C8"/>
    <w:rsid w:val="008B665A"/>
    <w:rsid w:val="008C08FC"/>
    <w:rsid w:val="008C2737"/>
    <w:rsid w:val="008C27CF"/>
    <w:rsid w:val="008C2CEA"/>
    <w:rsid w:val="008C45C2"/>
    <w:rsid w:val="008C4B4D"/>
    <w:rsid w:val="008C6A7F"/>
    <w:rsid w:val="008C746E"/>
    <w:rsid w:val="008D15CE"/>
    <w:rsid w:val="008D2156"/>
    <w:rsid w:val="008D46CF"/>
    <w:rsid w:val="008D7FD5"/>
    <w:rsid w:val="008E26DF"/>
    <w:rsid w:val="008E2E99"/>
    <w:rsid w:val="008E2EE3"/>
    <w:rsid w:val="008E4688"/>
    <w:rsid w:val="008E5365"/>
    <w:rsid w:val="008E6082"/>
    <w:rsid w:val="008E61BD"/>
    <w:rsid w:val="008E7BA5"/>
    <w:rsid w:val="008F3013"/>
    <w:rsid w:val="008F3048"/>
    <w:rsid w:val="008F35BE"/>
    <w:rsid w:val="008F4AFE"/>
    <w:rsid w:val="008F7473"/>
    <w:rsid w:val="009002F5"/>
    <w:rsid w:val="00900C19"/>
    <w:rsid w:val="009038AB"/>
    <w:rsid w:val="00903CCE"/>
    <w:rsid w:val="00906A35"/>
    <w:rsid w:val="00907710"/>
    <w:rsid w:val="00912072"/>
    <w:rsid w:val="00916727"/>
    <w:rsid w:val="009175D9"/>
    <w:rsid w:val="0092268B"/>
    <w:rsid w:val="00922B8C"/>
    <w:rsid w:val="0092608E"/>
    <w:rsid w:val="00931604"/>
    <w:rsid w:val="009318AA"/>
    <w:rsid w:val="009329DC"/>
    <w:rsid w:val="00934D7E"/>
    <w:rsid w:val="0093608E"/>
    <w:rsid w:val="009362DB"/>
    <w:rsid w:val="009370CB"/>
    <w:rsid w:val="00937CA5"/>
    <w:rsid w:val="0094295D"/>
    <w:rsid w:val="00943AF6"/>
    <w:rsid w:val="00946F6C"/>
    <w:rsid w:val="009510C3"/>
    <w:rsid w:val="00956740"/>
    <w:rsid w:val="0096069C"/>
    <w:rsid w:val="00961985"/>
    <w:rsid w:val="00961EF2"/>
    <w:rsid w:val="009660AF"/>
    <w:rsid w:val="00967C17"/>
    <w:rsid w:val="009701D7"/>
    <w:rsid w:val="00970C11"/>
    <w:rsid w:val="009773D8"/>
    <w:rsid w:val="00984EFF"/>
    <w:rsid w:val="009853E4"/>
    <w:rsid w:val="00985942"/>
    <w:rsid w:val="0098686C"/>
    <w:rsid w:val="0098793E"/>
    <w:rsid w:val="00992FEB"/>
    <w:rsid w:val="0099325C"/>
    <w:rsid w:val="00995267"/>
    <w:rsid w:val="00997E32"/>
    <w:rsid w:val="009A31A3"/>
    <w:rsid w:val="009A5838"/>
    <w:rsid w:val="009B2C54"/>
    <w:rsid w:val="009B3DF7"/>
    <w:rsid w:val="009B631B"/>
    <w:rsid w:val="009B671D"/>
    <w:rsid w:val="009B777D"/>
    <w:rsid w:val="009C3B7F"/>
    <w:rsid w:val="009C639F"/>
    <w:rsid w:val="009C771B"/>
    <w:rsid w:val="009D0191"/>
    <w:rsid w:val="009D055E"/>
    <w:rsid w:val="009D1AAB"/>
    <w:rsid w:val="009D2CA8"/>
    <w:rsid w:val="009D3008"/>
    <w:rsid w:val="009D4607"/>
    <w:rsid w:val="009D5299"/>
    <w:rsid w:val="009D7853"/>
    <w:rsid w:val="009E2943"/>
    <w:rsid w:val="009E2CC2"/>
    <w:rsid w:val="009E2F93"/>
    <w:rsid w:val="009E3A40"/>
    <w:rsid w:val="009F11E3"/>
    <w:rsid w:val="009F11FB"/>
    <w:rsid w:val="009F1E8F"/>
    <w:rsid w:val="009F55C3"/>
    <w:rsid w:val="009F577A"/>
    <w:rsid w:val="009F73A6"/>
    <w:rsid w:val="009F74DA"/>
    <w:rsid w:val="00A00642"/>
    <w:rsid w:val="00A00BA2"/>
    <w:rsid w:val="00A01AF8"/>
    <w:rsid w:val="00A02901"/>
    <w:rsid w:val="00A0478E"/>
    <w:rsid w:val="00A11DF3"/>
    <w:rsid w:val="00A1291E"/>
    <w:rsid w:val="00A130C0"/>
    <w:rsid w:val="00A131A3"/>
    <w:rsid w:val="00A15148"/>
    <w:rsid w:val="00A23BB5"/>
    <w:rsid w:val="00A26568"/>
    <w:rsid w:val="00A32662"/>
    <w:rsid w:val="00A326F7"/>
    <w:rsid w:val="00A32E3D"/>
    <w:rsid w:val="00A32FDF"/>
    <w:rsid w:val="00A36859"/>
    <w:rsid w:val="00A37B7B"/>
    <w:rsid w:val="00A40F8F"/>
    <w:rsid w:val="00A41B61"/>
    <w:rsid w:val="00A44206"/>
    <w:rsid w:val="00A44D82"/>
    <w:rsid w:val="00A46CA5"/>
    <w:rsid w:val="00A47252"/>
    <w:rsid w:val="00A52927"/>
    <w:rsid w:val="00A543D1"/>
    <w:rsid w:val="00A55D00"/>
    <w:rsid w:val="00A614A1"/>
    <w:rsid w:val="00A61A37"/>
    <w:rsid w:val="00A61FEC"/>
    <w:rsid w:val="00A621A4"/>
    <w:rsid w:val="00A6734F"/>
    <w:rsid w:val="00A701F8"/>
    <w:rsid w:val="00A70631"/>
    <w:rsid w:val="00A71D25"/>
    <w:rsid w:val="00A72850"/>
    <w:rsid w:val="00A73A46"/>
    <w:rsid w:val="00A73D91"/>
    <w:rsid w:val="00A74565"/>
    <w:rsid w:val="00A74907"/>
    <w:rsid w:val="00A76F21"/>
    <w:rsid w:val="00A81C06"/>
    <w:rsid w:val="00A8469E"/>
    <w:rsid w:val="00A860EF"/>
    <w:rsid w:val="00A8756A"/>
    <w:rsid w:val="00A913DA"/>
    <w:rsid w:val="00A9192A"/>
    <w:rsid w:val="00A93E74"/>
    <w:rsid w:val="00A955D7"/>
    <w:rsid w:val="00A957B0"/>
    <w:rsid w:val="00AA3855"/>
    <w:rsid w:val="00AA3DAE"/>
    <w:rsid w:val="00AA4680"/>
    <w:rsid w:val="00AA6DB0"/>
    <w:rsid w:val="00AB5BA5"/>
    <w:rsid w:val="00AC1E64"/>
    <w:rsid w:val="00AC1EFB"/>
    <w:rsid w:val="00AC50D4"/>
    <w:rsid w:val="00AC5446"/>
    <w:rsid w:val="00AC6743"/>
    <w:rsid w:val="00AC7A72"/>
    <w:rsid w:val="00AD175B"/>
    <w:rsid w:val="00AD536D"/>
    <w:rsid w:val="00AD566A"/>
    <w:rsid w:val="00AD5DEE"/>
    <w:rsid w:val="00AD73B5"/>
    <w:rsid w:val="00AD771F"/>
    <w:rsid w:val="00AE0C2E"/>
    <w:rsid w:val="00AE232E"/>
    <w:rsid w:val="00AE4717"/>
    <w:rsid w:val="00AE5A45"/>
    <w:rsid w:val="00AE688F"/>
    <w:rsid w:val="00AF1381"/>
    <w:rsid w:val="00AF2BFD"/>
    <w:rsid w:val="00AF6412"/>
    <w:rsid w:val="00B03B3A"/>
    <w:rsid w:val="00B0449D"/>
    <w:rsid w:val="00B131C1"/>
    <w:rsid w:val="00B1352D"/>
    <w:rsid w:val="00B1573D"/>
    <w:rsid w:val="00B24380"/>
    <w:rsid w:val="00B24FC9"/>
    <w:rsid w:val="00B25F09"/>
    <w:rsid w:val="00B303DB"/>
    <w:rsid w:val="00B30E77"/>
    <w:rsid w:val="00B31505"/>
    <w:rsid w:val="00B33229"/>
    <w:rsid w:val="00B33D9F"/>
    <w:rsid w:val="00B450DD"/>
    <w:rsid w:val="00B51292"/>
    <w:rsid w:val="00B515A1"/>
    <w:rsid w:val="00B53D3C"/>
    <w:rsid w:val="00B55276"/>
    <w:rsid w:val="00B64263"/>
    <w:rsid w:val="00B662E0"/>
    <w:rsid w:val="00B66F17"/>
    <w:rsid w:val="00B67B89"/>
    <w:rsid w:val="00B70EA8"/>
    <w:rsid w:val="00B71E37"/>
    <w:rsid w:val="00B72894"/>
    <w:rsid w:val="00B748A7"/>
    <w:rsid w:val="00B8079E"/>
    <w:rsid w:val="00B83A1B"/>
    <w:rsid w:val="00B83DEE"/>
    <w:rsid w:val="00B852BC"/>
    <w:rsid w:val="00B8693D"/>
    <w:rsid w:val="00B86A65"/>
    <w:rsid w:val="00B93B84"/>
    <w:rsid w:val="00B95196"/>
    <w:rsid w:val="00B95D28"/>
    <w:rsid w:val="00B97900"/>
    <w:rsid w:val="00BA1011"/>
    <w:rsid w:val="00BA1262"/>
    <w:rsid w:val="00BA43F7"/>
    <w:rsid w:val="00BB5082"/>
    <w:rsid w:val="00BC4B68"/>
    <w:rsid w:val="00BC4FD7"/>
    <w:rsid w:val="00BC76DF"/>
    <w:rsid w:val="00BD09DB"/>
    <w:rsid w:val="00BD39D9"/>
    <w:rsid w:val="00BD6FAB"/>
    <w:rsid w:val="00BE0312"/>
    <w:rsid w:val="00BE10F7"/>
    <w:rsid w:val="00BE3A3B"/>
    <w:rsid w:val="00BE40EF"/>
    <w:rsid w:val="00BE449A"/>
    <w:rsid w:val="00BE59DC"/>
    <w:rsid w:val="00BE638E"/>
    <w:rsid w:val="00BE787B"/>
    <w:rsid w:val="00BF3307"/>
    <w:rsid w:val="00BF7E57"/>
    <w:rsid w:val="00C010EC"/>
    <w:rsid w:val="00C05FB2"/>
    <w:rsid w:val="00C0693B"/>
    <w:rsid w:val="00C072BA"/>
    <w:rsid w:val="00C07EDD"/>
    <w:rsid w:val="00C10060"/>
    <w:rsid w:val="00C200D7"/>
    <w:rsid w:val="00C214AD"/>
    <w:rsid w:val="00C214EB"/>
    <w:rsid w:val="00C27597"/>
    <w:rsid w:val="00C27C50"/>
    <w:rsid w:val="00C3009E"/>
    <w:rsid w:val="00C300DF"/>
    <w:rsid w:val="00C302D1"/>
    <w:rsid w:val="00C31DFB"/>
    <w:rsid w:val="00C323B6"/>
    <w:rsid w:val="00C3287D"/>
    <w:rsid w:val="00C333A6"/>
    <w:rsid w:val="00C3464C"/>
    <w:rsid w:val="00C358A1"/>
    <w:rsid w:val="00C40419"/>
    <w:rsid w:val="00C44CEA"/>
    <w:rsid w:val="00C455A2"/>
    <w:rsid w:val="00C47692"/>
    <w:rsid w:val="00C50187"/>
    <w:rsid w:val="00C50224"/>
    <w:rsid w:val="00C529DB"/>
    <w:rsid w:val="00C55653"/>
    <w:rsid w:val="00C62D26"/>
    <w:rsid w:val="00C65119"/>
    <w:rsid w:val="00C66411"/>
    <w:rsid w:val="00C74CA8"/>
    <w:rsid w:val="00C76007"/>
    <w:rsid w:val="00C77C74"/>
    <w:rsid w:val="00C80292"/>
    <w:rsid w:val="00C810F8"/>
    <w:rsid w:val="00C8281D"/>
    <w:rsid w:val="00C841E1"/>
    <w:rsid w:val="00C86E67"/>
    <w:rsid w:val="00C87189"/>
    <w:rsid w:val="00C924DE"/>
    <w:rsid w:val="00C94520"/>
    <w:rsid w:val="00C94D60"/>
    <w:rsid w:val="00C958D5"/>
    <w:rsid w:val="00C9629F"/>
    <w:rsid w:val="00CA2C8E"/>
    <w:rsid w:val="00CA3174"/>
    <w:rsid w:val="00CA31B0"/>
    <w:rsid w:val="00CA35DF"/>
    <w:rsid w:val="00CA4103"/>
    <w:rsid w:val="00CA4D5B"/>
    <w:rsid w:val="00CB023D"/>
    <w:rsid w:val="00CB2C75"/>
    <w:rsid w:val="00CB3024"/>
    <w:rsid w:val="00CB3E2D"/>
    <w:rsid w:val="00CB6A29"/>
    <w:rsid w:val="00CC0582"/>
    <w:rsid w:val="00CC299D"/>
    <w:rsid w:val="00CC3D70"/>
    <w:rsid w:val="00CC4141"/>
    <w:rsid w:val="00CC513A"/>
    <w:rsid w:val="00CC77F8"/>
    <w:rsid w:val="00CD1908"/>
    <w:rsid w:val="00CD275D"/>
    <w:rsid w:val="00CD5079"/>
    <w:rsid w:val="00CD5888"/>
    <w:rsid w:val="00CE09AB"/>
    <w:rsid w:val="00CE1C9E"/>
    <w:rsid w:val="00CE3027"/>
    <w:rsid w:val="00CE609F"/>
    <w:rsid w:val="00CE6B14"/>
    <w:rsid w:val="00CE78E0"/>
    <w:rsid w:val="00CF4E79"/>
    <w:rsid w:val="00CF5565"/>
    <w:rsid w:val="00CF5568"/>
    <w:rsid w:val="00CF63A3"/>
    <w:rsid w:val="00CF6B97"/>
    <w:rsid w:val="00CF6E64"/>
    <w:rsid w:val="00D0317B"/>
    <w:rsid w:val="00D03DB0"/>
    <w:rsid w:val="00D07F00"/>
    <w:rsid w:val="00D101CC"/>
    <w:rsid w:val="00D10D72"/>
    <w:rsid w:val="00D12FBB"/>
    <w:rsid w:val="00D16361"/>
    <w:rsid w:val="00D207AB"/>
    <w:rsid w:val="00D21053"/>
    <w:rsid w:val="00D21C1C"/>
    <w:rsid w:val="00D22DDF"/>
    <w:rsid w:val="00D25B1A"/>
    <w:rsid w:val="00D3038A"/>
    <w:rsid w:val="00D3060B"/>
    <w:rsid w:val="00D33BBE"/>
    <w:rsid w:val="00D33C2A"/>
    <w:rsid w:val="00D3499F"/>
    <w:rsid w:val="00D353AF"/>
    <w:rsid w:val="00D3641A"/>
    <w:rsid w:val="00D40ACB"/>
    <w:rsid w:val="00D41DDB"/>
    <w:rsid w:val="00D44DFC"/>
    <w:rsid w:val="00D455E6"/>
    <w:rsid w:val="00D464D0"/>
    <w:rsid w:val="00D47495"/>
    <w:rsid w:val="00D508F4"/>
    <w:rsid w:val="00D566D6"/>
    <w:rsid w:val="00D56E6D"/>
    <w:rsid w:val="00D703DD"/>
    <w:rsid w:val="00D70C5A"/>
    <w:rsid w:val="00D766C4"/>
    <w:rsid w:val="00D776FD"/>
    <w:rsid w:val="00D807F4"/>
    <w:rsid w:val="00D8439F"/>
    <w:rsid w:val="00D8586F"/>
    <w:rsid w:val="00D937A5"/>
    <w:rsid w:val="00D93DD6"/>
    <w:rsid w:val="00D95EEB"/>
    <w:rsid w:val="00D97482"/>
    <w:rsid w:val="00D9775A"/>
    <w:rsid w:val="00DA29CC"/>
    <w:rsid w:val="00DA3351"/>
    <w:rsid w:val="00DA67FA"/>
    <w:rsid w:val="00DA6902"/>
    <w:rsid w:val="00DB06D5"/>
    <w:rsid w:val="00DB0FD7"/>
    <w:rsid w:val="00DB79EE"/>
    <w:rsid w:val="00DC0A6A"/>
    <w:rsid w:val="00DC27F3"/>
    <w:rsid w:val="00DC5A3E"/>
    <w:rsid w:val="00DC6037"/>
    <w:rsid w:val="00DC74F4"/>
    <w:rsid w:val="00DC7572"/>
    <w:rsid w:val="00DD10C2"/>
    <w:rsid w:val="00DD1254"/>
    <w:rsid w:val="00DD37C9"/>
    <w:rsid w:val="00DD3AD5"/>
    <w:rsid w:val="00DD3BBA"/>
    <w:rsid w:val="00DD56C9"/>
    <w:rsid w:val="00DD5D5B"/>
    <w:rsid w:val="00DE185F"/>
    <w:rsid w:val="00DE2470"/>
    <w:rsid w:val="00DE527D"/>
    <w:rsid w:val="00DF1039"/>
    <w:rsid w:val="00DF1843"/>
    <w:rsid w:val="00DF18EC"/>
    <w:rsid w:val="00DF5987"/>
    <w:rsid w:val="00E0202A"/>
    <w:rsid w:val="00E058FD"/>
    <w:rsid w:val="00E05B69"/>
    <w:rsid w:val="00E07F0F"/>
    <w:rsid w:val="00E126E8"/>
    <w:rsid w:val="00E138A5"/>
    <w:rsid w:val="00E167AE"/>
    <w:rsid w:val="00E20E3D"/>
    <w:rsid w:val="00E210BE"/>
    <w:rsid w:val="00E22CC4"/>
    <w:rsid w:val="00E241B0"/>
    <w:rsid w:val="00E27EE4"/>
    <w:rsid w:val="00E3036D"/>
    <w:rsid w:val="00E31AB6"/>
    <w:rsid w:val="00E32B63"/>
    <w:rsid w:val="00E34225"/>
    <w:rsid w:val="00E34586"/>
    <w:rsid w:val="00E349E3"/>
    <w:rsid w:val="00E35DA8"/>
    <w:rsid w:val="00E363A0"/>
    <w:rsid w:val="00E42056"/>
    <w:rsid w:val="00E42C25"/>
    <w:rsid w:val="00E4557A"/>
    <w:rsid w:val="00E467FB"/>
    <w:rsid w:val="00E47446"/>
    <w:rsid w:val="00E478B4"/>
    <w:rsid w:val="00E51C53"/>
    <w:rsid w:val="00E53F66"/>
    <w:rsid w:val="00E54015"/>
    <w:rsid w:val="00E54C2D"/>
    <w:rsid w:val="00E60C49"/>
    <w:rsid w:val="00E626EC"/>
    <w:rsid w:val="00E63F10"/>
    <w:rsid w:val="00E64120"/>
    <w:rsid w:val="00E6550A"/>
    <w:rsid w:val="00E66EAF"/>
    <w:rsid w:val="00E72DE4"/>
    <w:rsid w:val="00E7372F"/>
    <w:rsid w:val="00E74E0B"/>
    <w:rsid w:val="00E7570E"/>
    <w:rsid w:val="00E80C0E"/>
    <w:rsid w:val="00E80F34"/>
    <w:rsid w:val="00E81E8A"/>
    <w:rsid w:val="00E85384"/>
    <w:rsid w:val="00E87891"/>
    <w:rsid w:val="00EA009C"/>
    <w:rsid w:val="00EA09B9"/>
    <w:rsid w:val="00EA245C"/>
    <w:rsid w:val="00EA3F90"/>
    <w:rsid w:val="00EA5889"/>
    <w:rsid w:val="00EA6C5B"/>
    <w:rsid w:val="00EA7017"/>
    <w:rsid w:val="00EB03AC"/>
    <w:rsid w:val="00EB1097"/>
    <w:rsid w:val="00EB134D"/>
    <w:rsid w:val="00EB162D"/>
    <w:rsid w:val="00EB19B7"/>
    <w:rsid w:val="00EB2830"/>
    <w:rsid w:val="00EB40A4"/>
    <w:rsid w:val="00EB4BFF"/>
    <w:rsid w:val="00EB59AB"/>
    <w:rsid w:val="00EC1223"/>
    <w:rsid w:val="00EC1B9A"/>
    <w:rsid w:val="00EC204D"/>
    <w:rsid w:val="00EC68D4"/>
    <w:rsid w:val="00ED06D1"/>
    <w:rsid w:val="00ED2DAA"/>
    <w:rsid w:val="00EE02E1"/>
    <w:rsid w:val="00EE197A"/>
    <w:rsid w:val="00EE1F07"/>
    <w:rsid w:val="00EE2BC6"/>
    <w:rsid w:val="00EE3711"/>
    <w:rsid w:val="00EE5074"/>
    <w:rsid w:val="00EF001C"/>
    <w:rsid w:val="00EF0BFD"/>
    <w:rsid w:val="00EF1A60"/>
    <w:rsid w:val="00EF2266"/>
    <w:rsid w:val="00EF291E"/>
    <w:rsid w:val="00EF49CF"/>
    <w:rsid w:val="00EF5BB7"/>
    <w:rsid w:val="00F02E3A"/>
    <w:rsid w:val="00F051E3"/>
    <w:rsid w:val="00F053C3"/>
    <w:rsid w:val="00F06046"/>
    <w:rsid w:val="00F1082E"/>
    <w:rsid w:val="00F131D6"/>
    <w:rsid w:val="00F13F43"/>
    <w:rsid w:val="00F1495D"/>
    <w:rsid w:val="00F22859"/>
    <w:rsid w:val="00F235F9"/>
    <w:rsid w:val="00F243F8"/>
    <w:rsid w:val="00F25DB1"/>
    <w:rsid w:val="00F31BC2"/>
    <w:rsid w:val="00F32132"/>
    <w:rsid w:val="00F324BC"/>
    <w:rsid w:val="00F34CC1"/>
    <w:rsid w:val="00F361FB"/>
    <w:rsid w:val="00F364E9"/>
    <w:rsid w:val="00F366ED"/>
    <w:rsid w:val="00F401D0"/>
    <w:rsid w:val="00F427CD"/>
    <w:rsid w:val="00F43070"/>
    <w:rsid w:val="00F43C2D"/>
    <w:rsid w:val="00F4458C"/>
    <w:rsid w:val="00F4691E"/>
    <w:rsid w:val="00F500E3"/>
    <w:rsid w:val="00F50F19"/>
    <w:rsid w:val="00F53ECE"/>
    <w:rsid w:val="00F54F4C"/>
    <w:rsid w:val="00F57715"/>
    <w:rsid w:val="00F57EF7"/>
    <w:rsid w:val="00F675CC"/>
    <w:rsid w:val="00F7313A"/>
    <w:rsid w:val="00F74C58"/>
    <w:rsid w:val="00F82FF8"/>
    <w:rsid w:val="00F85489"/>
    <w:rsid w:val="00F87FAF"/>
    <w:rsid w:val="00F90A10"/>
    <w:rsid w:val="00F966CB"/>
    <w:rsid w:val="00FA09A1"/>
    <w:rsid w:val="00FA633D"/>
    <w:rsid w:val="00FA6678"/>
    <w:rsid w:val="00FA68E3"/>
    <w:rsid w:val="00FA7C8D"/>
    <w:rsid w:val="00FB10B2"/>
    <w:rsid w:val="00FB1417"/>
    <w:rsid w:val="00FB42AE"/>
    <w:rsid w:val="00FB5596"/>
    <w:rsid w:val="00FC0804"/>
    <w:rsid w:val="00FD0150"/>
    <w:rsid w:val="00FD3051"/>
    <w:rsid w:val="00FD3350"/>
    <w:rsid w:val="00FD41F4"/>
    <w:rsid w:val="00FD5BEE"/>
    <w:rsid w:val="00FD62F7"/>
    <w:rsid w:val="00FD63EB"/>
    <w:rsid w:val="00FD687C"/>
    <w:rsid w:val="00FD7ECA"/>
    <w:rsid w:val="00FE1CAC"/>
    <w:rsid w:val="00FE3278"/>
    <w:rsid w:val="00FE39BC"/>
    <w:rsid w:val="00FE3E59"/>
    <w:rsid w:val="00FE5262"/>
    <w:rsid w:val="00FE5B2D"/>
    <w:rsid w:val="00FE6FCC"/>
    <w:rsid w:val="00FF2ADD"/>
    <w:rsid w:val="00FF3793"/>
    <w:rsid w:val="00FF531B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5:docId w15:val="{A078BF50-ECFF-40CF-A27E-A9865BC8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99F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A612B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Normal"/>
    <w:rsid w:val="00EE197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Hyperlink">
    <w:name w:val="Hyperlink"/>
    <w:basedOn w:val="DefaultParagraphFont"/>
    <w:rsid w:val="00EE197A"/>
    <w:rPr>
      <w:color w:val="0000FF"/>
      <w:u w:val="single"/>
    </w:rPr>
  </w:style>
  <w:style w:type="paragraph" w:styleId="BodyText2">
    <w:name w:val="Body Text 2"/>
    <w:basedOn w:val="Normal"/>
    <w:rsid w:val="0065500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PageNumber">
    <w:name w:val="page number"/>
    <w:basedOn w:val="DefaultParagraphFont"/>
    <w:rsid w:val="00441959"/>
  </w:style>
  <w:style w:type="paragraph" w:styleId="NormalWeb">
    <w:name w:val="Normal (Web)"/>
    <w:basedOn w:val="Normal"/>
    <w:rsid w:val="007C47AA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character" w:styleId="CommentReference">
    <w:name w:val="annotation reference"/>
    <w:basedOn w:val="DefaultParagraphFont"/>
    <w:semiHidden/>
    <w:rsid w:val="007C47AA"/>
    <w:rPr>
      <w:sz w:val="16"/>
      <w:szCs w:val="16"/>
    </w:rPr>
  </w:style>
  <w:style w:type="paragraph" w:styleId="CommentText">
    <w:name w:val="annotation text"/>
    <w:basedOn w:val="Normal"/>
    <w:semiHidden/>
    <w:rsid w:val="007C47AA"/>
    <w:rPr>
      <w:rFonts w:ascii="Times New Roman" w:eastAsia="SimSun" w:hAnsi="Times New Roman"/>
      <w:sz w:val="20"/>
      <w:lang w:eastAsia="zh-CN"/>
    </w:rPr>
  </w:style>
  <w:style w:type="paragraph" w:styleId="BalloonText">
    <w:name w:val="Balloon Text"/>
    <w:basedOn w:val="Normal"/>
    <w:semiHidden/>
    <w:rsid w:val="007C47AA"/>
    <w:rPr>
      <w:rFonts w:ascii="Tahoma" w:hAnsi="Tahoma" w:cs="Tahoma"/>
      <w:sz w:val="16"/>
      <w:szCs w:val="16"/>
    </w:rPr>
  </w:style>
  <w:style w:type="paragraph" w:customStyle="1" w:styleId="Caption1">
    <w:name w:val="Caption1"/>
    <w:basedOn w:val="Normal"/>
    <w:rsid w:val="00E87891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0"/>
      <w:lang w:eastAsia="ar-SA"/>
    </w:rPr>
  </w:style>
  <w:style w:type="table" w:styleId="TableGrid">
    <w:name w:val="Table Grid"/>
    <w:basedOn w:val="TableNormal"/>
    <w:rsid w:val="00634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Hyperlink"/>
    <w:rsid w:val="008F3048"/>
    <w:rPr>
      <w:color w:val="0000FF"/>
      <w:sz w:val="22"/>
      <w:szCs w:val="22"/>
      <w:u w:val="single"/>
      <w:lang w:eastAsia="en-AU"/>
    </w:rPr>
  </w:style>
  <w:style w:type="paragraph" w:styleId="BodyText">
    <w:name w:val="Body Text"/>
    <w:basedOn w:val="Normal"/>
    <w:rsid w:val="00CC299D"/>
    <w:pPr>
      <w:spacing w:after="120"/>
    </w:pPr>
  </w:style>
  <w:style w:type="paragraph" w:customStyle="1" w:styleId="OmniPage1038">
    <w:name w:val="OmniPage #1038"/>
    <w:basedOn w:val="Normal"/>
    <w:rsid w:val="007F6DB9"/>
    <w:pPr>
      <w:spacing w:line="196" w:lineRule="exact"/>
      <w:ind w:left="54" w:right="7077"/>
    </w:pPr>
    <w:rPr>
      <w:rFonts w:eastAsia="Times New Roman"/>
      <w:noProof/>
      <w:sz w:val="20"/>
      <w:lang w:eastAsia="en-US"/>
    </w:rPr>
  </w:style>
  <w:style w:type="paragraph" w:customStyle="1" w:styleId="Default">
    <w:name w:val="Default"/>
    <w:rsid w:val="006B544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qFormat/>
    <w:rsid w:val="006D497C"/>
    <w:pPr>
      <w:ind w:left="720"/>
    </w:pPr>
    <w:rPr>
      <w:rFonts w:ascii="Times New Roman" w:eastAsia="SimSun" w:hAnsi="Times New Roman"/>
      <w:szCs w:val="24"/>
    </w:rPr>
  </w:style>
  <w:style w:type="character" w:customStyle="1" w:styleId="Heading2Char">
    <w:name w:val="Heading 2 Char"/>
    <w:basedOn w:val="DefaultParagraphFont"/>
    <w:link w:val="Heading2"/>
    <w:rsid w:val="00514DC6"/>
    <w:rPr>
      <w:rFonts w:ascii="Arial" w:eastAsia="Times" w:hAnsi="Arial"/>
      <w:sz w:val="28"/>
    </w:rPr>
  </w:style>
  <w:style w:type="character" w:customStyle="1" w:styleId="CharChar">
    <w:name w:val="Char Char"/>
    <w:basedOn w:val="DefaultParagraphFont"/>
    <w:locked/>
    <w:rsid w:val="00AA4680"/>
    <w:rPr>
      <w:rFonts w:ascii="Arial" w:eastAsia="Times" w:hAnsi="Arial"/>
      <w:sz w:val="28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46516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4864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825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657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education.qld.gov.au/health/pdfs/healthsafety/itd-staff-guidelines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 xsi:nil="true"/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77D09481-BDE1-4F69-A92E-74F71E113763}"/>
</file>

<file path=customXml/itemProps2.xml><?xml version="1.0" encoding="utf-8"?>
<ds:datastoreItem xmlns:ds="http://schemas.openxmlformats.org/officeDocument/2006/customXml" ds:itemID="{D62F72E4-DFD7-4036-B3CD-E399B7BD36DF}"/>
</file>

<file path=customXml/itemProps3.xml><?xml version="1.0" encoding="utf-8"?>
<ds:datastoreItem xmlns:ds="http://schemas.openxmlformats.org/officeDocument/2006/customXml" ds:itemID="{88A39D4E-4BEA-4F6D-9D50-35DDC6449529}"/>
</file>

<file path=customXml/itemProps4.xml><?xml version="1.0" encoding="utf-8"?>
<ds:datastoreItem xmlns:ds="http://schemas.openxmlformats.org/officeDocument/2006/customXml" ds:itemID="{A18F66D0-46E6-4D0F-9695-1773F1C3D3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2443</Words>
  <Characters>16790</Characters>
  <Application>Microsoft Office Word</Application>
  <DocSecurity>4</DocSecurity>
  <Lines>139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 Plant &amp; Equipment Risk Assessment</vt:lpstr>
    </vt:vector>
  </TitlesOfParts>
  <Company>DETE, Education Queensland</Company>
  <LinksUpToDate>false</LinksUpToDate>
  <CharactersWithSpaces>19195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&amp; Equipment Risk Assessment - Grinder pedestal (PERA)</dc:title>
  <dc:creator>CLARK, Brian</dc:creator>
  <cp:keywords>DETE, Education Queensland</cp:keywords>
  <cp:lastModifiedBy>BOWDEN, Joanna</cp:lastModifiedBy>
  <cp:revision>2</cp:revision>
  <cp:lastPrinted>2018-06-15T00:17:00Z</cp:lastPrinted>
  <dcterms:created xsi:type="dcterms:W3CDTF">2018-09-24T07:51:00Z</dcterms:created>
  <dcterms:modified xsi:type="dcterms:W3CDTF">2018-09-24T07:51:00Z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 Description">
    <vt:lpwstr>Microsoft Word template for Department of Education and Training corporate use. Developed by Corporate Communication and Marketing Branch _x000d_
&lt;div&gt;&lt;/div&gt;</vt:lpwstr>
  </property>
  <property fmtid="{D5CDD505-2E9C-101B-9397-08002B2CF9AE}" pid="3" name="Rights">
    <vt:lpwstr>State of Queensland, (Department of Education, Training and Arts) 2008</vt:lpwstr>
  </property>
  <property fmtid="{D5CDD505-2E9C-101B-9397-08002B2CF9AE}" pid="4" name="PublishingContact">
    <vt:lpwstr>28802</vt:lpwstr>
  </property>
  <property fmtid="{D5CDD505-2E9C-101B-9397-08002B2CF9AE}" pid="5" name="Subject1">
    <vt:lpwstr>Marketing &amp; communication</vt:lpwstr>
  </property>
  <property fmtid="{D5CDD505-2E9C-101B-9397-08002B2CF9AE}" pid="6" name="Audience">
    <vt:lpwstr/>
  </property>
  <property fmtid="{D5CDD505-2E9C-101B-9397-08002B2CF9AE}" pid="7" name="Identifier">
    <vt:lpwstr/>
  </property>
  <property fmtid="{D5CDD505-2E9C-101B-9397-08002B2CF9AE}" pid="8" name="_DCDateCreated">
    <vt:lpwstr>2009-04-22T00:00:00Z</vt:lpwstr>
  </property>
  <property fmtid="{D5CDD505-2E9C-101B-9397-08002B2CF9AE}" pid="9" name="_Status">
    <vt:lpwstr>Not Started</vt:lpwstr>
  </property>
  <property fmtid="{D5CDD505-2E9C-101B-9397-08002B2CF9AE}" pid="10" name="display_urn:schemas-microsoft-com:office:office#PublishingContact">
    <vt:lpwstr>TANG, Jade</vt:lpwstr>
  </property>
  <property fmtid="{D5CDD505-2E9C-101B-9397-08002B2CF9AE}" pid="11" name="Document Subject">
    <vt:lpwstr>Other</vt:lpwstr>
  </property>
  <property fmtid="{D5CDD505-2E9C-101B-9397-08002B2CF9AE}" pid="12" name="ContentType">
    <vt:lpwstr>DETA Item</vt:lpwstr>
  </property>
  <property fmtid="{D5CDD505-2E9C-101B-9397-08002B2CF9AE}" pid="13" name="_ResourceType">
    <vt:lpwstr>Template</vt:lpwstr>
  </property>
  <property fmtid="{D5CDD505-2E9C-101B-9397-08002B2CF9AE}" pid="14" name="Security">
    <vt:lpwstr>Unclassified</vt:lpwstr>
  </property>
  <property fmtid="{D5CDD505-2E9C-101B-9397-08002B2CF9AE}" pid="15" name="Language">
    <vt:lpwstr>English</vt:lpwstr>
  </property>
  <property fmtid="{D5CDD505-2E9C-101B-9397-08002B2CF9AE}" pid="16" name="System">
    <vt:lpwstr>OnePortal</vt:lpwstr>
  </property>
  <property fmtid="{D5CDD505-2E9C-101B-9397-08002B2CF9AE}" pid="17" name="Title alternative">
    <vt:lpwstr/>
  </property>
  <property fmtid="{D5CDD505-2E9C-101B-9397-08002B2CF9AE}" pid="18" name="_DCDateModified">
    <vt:lpwstr>2009-10-13T15:00:00Z</vt:lpwstr>
  </property>
  <property fmtid="{D5CDD505-2E9C-101B-9397-08002B2CF9AE}" pid="19" name="ContentTypeId">
    <vt:lpwstr>0x01010020E8B6745F31D34CAF5915480B819D89</vt:lpwstr>
  </property>
</Properties>
</file>