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1850390</wp:posOffset>
                </wp:positionH>
                <wp:positionV relativeFrom="paragraph">
                  <wp:posOffset>578484</wp:posOffset>
                </wp:positionV>
                <wp:extent cx="2872596" cy="4476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4017" w:rsidRPr="00ED297B" w:rsidRDefault="00504017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PLANER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7pt;margin-top:45.55pt;width:226.2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2XNQIAAGEEAAAOAAAAZHJzL2Uyb0RvYy54bWysVE1vGjEQvVfqf7B8LwuEj2TFEtFEVJWi&#10;JBJUORuvza5ke1zbsEt/fcfehaC0p6oXM555++yZ98zivtWKHIXzNZiCjgZDSoThUNZmX9Af2/WX&#10;W0p8YKZkCowo6El4er/8/GnR2FyMoQJVCkeQxPi8sQWtQrB5lnleCc38AKwwWJTgNAu4dfusdKxB&#10;dq2y8XA4yxpwpXXAhfeYfeyKdJn4pRQ8vEjpRSCqoHi3kFaX1l1cs+WC5XvHbFXz/hrsH26hWW3w&#10;0AvVIwuMHFz9B5WuuQMPMgw46AykrLlIPWA3o+GHbjYVsyL1gsPx9jIm//9o+fPx1ZG6RO1uKDFM&#10;o0Zb0QbyFVqCKZxPY32OsI1FYGgxj9hz3mMytt1Kp+MvNkSwjpM+XaYb2Tgmx7fz8fRuRgnH2mQy&#10;n82nkSZ7/9o6H74J0CQGBXWoXhoqOz750EHPkHiYgXWtVFJQGdIUdHYzHaYPLhUkVyZiRfJCTxM7&#10;6m4eo9Du2r7NHZQn7NJB5xNv+brGqzwxH16ZQ2NgY2j28IKLVIBHQh9RUoH79bd8xKNeWKWkQaMV&#10;1P88MCcoUd8NKnk3mkyiM9NmMp2PceOuK7vrijnoB0Avj/BZWZ7CiA/qHEoH+g3fxCqeiiVmOJ5d&#10;0HAOH0Jnf3xTXKxWCYRetCw8mY3lkToOLA56274xZ3s1Aur4DGdLsvyDKB22k2V1CCDrpFgccDdV&#10;VDpu0MdJ8/7NxYdyvU+o93+G5W8AAAD//wMAUEsDBBQABgAIAAAAIQDvLDjO4QAAAAoBAAAPAAAA&#10;ZHJzL2Rvd25yZXYueG1sTI/BTsMwEETvSPyDtUjcqONQQhviVFWkCgnRQ0sv3JzYTSLsdYjdNvD1&#10;LCc4rvZp5k2xmpxlZzOG3qMEMUuAGWy87rGVcHjb3C2AhahQK+vRSPgyAVbl9VWhcu0vuDPnfWwZ&#10;hWDIlYQuxiHnPDSdcSrM/GCQfkc/OhXpHFuuR3WhcGd5miQZd6pHaujUYKrONB/7k5PwUm22alen&#10;bvFtq+fX43r4PLw/SHl7M62fgEUzxT8YfvVJHUpyqv0JdWBWQroUc0IlLIUARsDj/J621ERmIgNe&#10;Fvz/hPIHAAD//wMAUEsBAi0AFAAGAAgAAAAhALaDOJL+AAAA4QEAABMAAAAAAAAAAAAAAAAAAAAA&#10;AFtDb250ZW50X1R5cGVzXS54bWxQSwECLQAUAAYACAAAACEAOP0h/9YAAACUAQAACwAAAAAAAAAA&#10;AAAAAAAvAQAAX3JlbHMvLnJlbHNQSwECLQAUAAYACAAAACEAVvgtlzUCAABhBAAADgAAAAAAAAAA&#10;AAAAAAAuAgAAZHJzL2Uyb0RvYy54bWxQSwECLQAUAAYACAAAACEA7yw4zuEAAAAKAQAADwAAAAAA&#10;AAAAAAAAAACPBAAAZHJzL2Rvd25yZXYueG1sUEsFBgAAAAAEAAQA8wAAAJ0FAAAAAA==&#10;" filled="f" stroked="f" strokeweight=".5pt">
                <v:textbox>
                  <w:txbxContent>
                    <w:p w:rsidR="00504017" w:rsidRPr="00ED297B" w:rsidRDefault="00504017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PLANER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504017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0" distL="114300" distR="114300" simplePos="0" relativeHeight="251667968" behindDoc="1" locked="0" layoutInCell="1" allowOverlap="1" wp14:anchorId="579911F7" wp14:editId="265326F8">
            <wp:simplePos x="0" y="0"/>
            <wp:positionH relativeFrom="margin">
              <wp:posOffset>4479290</wp:posOffset>
            </wp:positionH>
            <wp:positionV relativeFrom="paragraph">
              <wp:posOffset>75565</wp:posOffset>
            </wp:positionV>
            <wp:extent cx="1972310" cy="1377950"/>
            <wp:effectExtent l="0" t="0" r="8890" b="0"/>
            <wp:wrapTight wrapText="bothSides">
              <wp:wrapPolygon edited="0">
                <wp:start x="0" y="0"/>
                <wp:lineTo x="0" y="21202"/>
                <wp:lineTo x="21489" y="21202"/>
                <wp:lineTo x="21489" y="0"/>
                <wp:lineTo x="0" y="0"/>
              </wp:wrapPolygon>
            </wp:wrapTight>
            <wp:docPr id="3" name="Picture 3" descr="Electric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lectric Pla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80" t="13438" r="3360" b="20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1B173A">
      <w:pPr>
        <w:tabs>
          <w:tab w:val="left" w:pos="720"/>
        </w:tabs>
        <w:spacing w:before="120" w:line="276" w:lineRule="auto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1B173A">
      <w:pPr>
        <w:tabs>
          <w:tab w:val="left" w:pos="720"/>
        </w:tabs>
        <w:spacing w:before="240" w:after="360" w:line="276" w:lineRule="auto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504017" w:rsidRPr="00A55D00" w:rsidTr="009244B1">
        <w:trPr>
          <w:trHeight w:val="3154"/>
        </w:trPr>
        <w:tc>
          <w:tcPr>
            <w:tcW w:w="562" w:type="dxa"/>
            <w:shd w:val="clear" w:color="auto" w:fill="auto"/>
            <w:vAlign w:val="center"/>
          </w:tcPr>
          <w:p w:rsidR="00504017" w:rsidRDefault="00504017" w:rsidP="00504017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504017" w:rsidRPr="00657753" w:rsidRDefault="00504017" w:rsidP="0050401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504017" w:rsidRDefault="00504017" w:rsidP="00504017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sz w:val="20"/>
              </w:rPr>
              <w:t xml:space="preserve">When </w:t>
            </w:r>
            <w:proofErr w:type="spellStart"/>
            <w:r>
              <w:rPr>
                <w:sz w:val="20"/>
              </w:rPr>
              <w:t>planing</w:t>
            </w:r>
            <w:proofErr w:type="spellEnd"/>
            <w:r>
              <w:rPr>
                <w:sz w:val="20"/>
              </w:rPr>
              <w:t xml:space="preserve"> dressed or undressed timber in a controlled workshop environment with the materials securely clamped, allowing free horizontal operation with both hands.</w:t>
            </w:r>
          </w:p>
          <w:p w:rsidR="00504017" w:rsidRPr="00667532" w:rsidRDefault="00504017" w:rsidP="00504017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sz w:val="20"/>
              </w:rPr>
              <w:t xml:space="preserve">When </w:t>
            </w:r>
            <w:proofErr w:type="spellStart"/>
            <w:r>
              <w:rPr>
                <w:sz w:val="20"/>
              </w:rPr>
              <w:t>planing</w:t>
            </w:r>
            <w:proofErr w:type="spellEnd"/>
            <w:r>
              <w:rPr>
                <w:sz w:val="20"/>
              </w:rPr>
              <w:t xml:space="preserve"> materials that are flat, regular in size, have a knot free surface and when working at a comfortable height.</w:t>
            </w:r>
          </w:p>
        </w:tc>
        <w:tc>
          <w:tcPr>
            <w:tcW w:w="3285" w:type="dxa"/>
            <w:vAlign w:val="center"/>
          </w:tcPr>
          <w:p w:rsidR="00504017" w:rsidRPr="001A22D5" w:rsidRDefault="00504017" w:rsidP="00504017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504017" w:rsidRPr="00A55D00" w:rsidRDefault="00504017" w:rsidP="00504017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504017" w:rsidRPr="00A55D00" w:rsidTr="00327A63">
        <w:trPr>
          <w:trHeight w:val="2953"/>
        </w:trPr>
        <w:tc>
          <w:tcPr>
            <w:tcW w:w="562" w:type="dxa"/>
            <w:shd w:val="clear" w:color="auto" w:fill="auto"/>
            <w:vAlign w:val="center"/>
          </w:tcPr>
          <w:p w:rsidR="00504017" w:rsidRDefault="00504017" w:rsidP="00504017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504017" w:rsidRPr="00657753" w:rsidRDefault="00504017" w:rsidP="00504017">
            <w:pPr>
              <w:rPr>
                <w:szCs w:val="22"/>
              </w:rPr>
            </w:pPr>
            <w:r w:rsidRPr="009244B1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504017" w:rsidRPr="006D371A" w:rsidRDefault="00504017" w:rsidP="00504017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sz w:val="20"/>
              </w:rPr>
              <w:t xml:space="preserve">When </w:t>
            </w:r>
            <w:proofErr w:type="spellStart"/>
            <w:r>
              <w:rPr>
                <w:sz w:val="20"/>
              </w:rPr>
              <w:t>planing</w:t>
            </w:r>
            <w:proofErr w:type="spellEnd"/>
            <w:r>
              <w:rPr>
                <w:sz w:val="20"/>
              </w:rPr>
              <w:t xml:space="preserve"> construction timber, on a construction worksite  –  e.g. w</w:t>
            </w:r>
            <w:r w:rsidRPr="006D371A">
              <w:rPr>
                <w:sz w:val="20"/>
              </w:rPr>
              <w:t>hen trimming flo</w:t>
            </w:r>
            <w:r>
              <w:rPr>
                <w:sz w:val="20"/>
              </w:rPr>
              <w:t>or joists and wall frames</w:t>
            </w:r>
          </w:p>
          <w:p w:rsidR="00504017" w:rsidRPr="008170E2" w:rsidRDefault="00504017" w:rsidP="00504017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dressing rough sawn timber on construction worksites where fixing or secure clamping is more difficult.</w:t>
            </w:r>
          </w:p>
        </w:tc>
        <w:tc>
          <w:tcPr>
            <w:tcW w:w="3285" w:type="dxa"/>
            <w:vAlign w:val="center"/>
          </w:tcPr>
          <w:p w:rsidR="00504017" w:rsidRPr="001A22D5" w:rsidRDefault="00504017" w:rsidP="00504017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504017" w:rsidRPr="001A22D5" w:rsidRDefault="00504017" w:rsidP="00504017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Principal or Classified Officer (e.g.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504017" w:rsidRPr="001A22D5" w:rsidRDefault="00504017" w:rsidP="00504017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Obtaining parental permission is recommended.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bookmarkStart w:id="2" w:name="_GoBack"/>
      <w:bookmarkEnd w:id="2"/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bCs/>
                <w:iCs/>
                <w:color w:val="000080"/>
                <w:sz w:val="20"/>
              </w:rPr>
            </w:r>
            <w:r w:rsidR="00504017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bCs/>
                <w:iCs/>
                <w:color w:val="000080"/>
                <w:sz w:val="20"/>
              </w:rPr>
            </w:r>
            <w:r w:rsidR="00504017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114EC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504017" w:rsidRPr="00A55D00" w:rsidTr="008114EC">
        <w:trPr>
          <w:cantSplit/>
          <w:trHeight w:val="88"/>
        </w:trPr>
        <w:tc>
          <w:tcPr>
            <w:tcW w:w="2661" w:type="dxa"/>
            <w:vMerge w:val="restart"/>
          </w:tcPr>
          <w:p w:rsidR="00504017" w:rsidRPr="005E17E1" w:rsidRDefault="00504017" w:rsidP="00504017">
            <w:pPr>
              <w:spacing w:before="240"/>
              <w:ind w:right="-113"/>
              <w:rPr>
                <w:b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504017" w:rsidRPr="005E17E1" w:rsidRDefault="00504017" w:rsidP="00504017">
            <w:pPr>
              <w:spacing w:after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504017" w:rsidRPr="00997FE4" w:rsidRDefault="00504017" w:rsidP="00504017">
            <w:pPr>
              <w:numPr>
                <w:ilvl w:val="0"/>
                <w:numId w:val="36"/>
              </w:numPr>
              <w:tabs>
                <w:tab w:val="clear" w:pos="644"/>
                <w:tab w:val="num" w:pos="180"/>
              </w:tabs>
              <w:spacing w:before="240"/>
              <w:ind w:hanging="644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504017" w:rsidRPr="00B70012" w:rsidRDefault="00504017" w:rsidP="00504017">
            <w:pPr>
              <w:spacing w:after="60"/>
              <w:ind w:left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</w:t>
            </w:r>
            <w:r w:rsidRPr="00B70012">
              <w:rPr>
                <w:b/>
                <w:sz w:val="20"/>
              </w:rPr>
              <w:t>Entrapment</w:t>
            </w:r>
          </w:p>
          <w:p w:rsidR="00504017" w:rsidRPr="002A6993" w:rsidRDefault="00504017" w:rsidP="0050401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504017" w:rsidRPr="002A6993" w:rsidRDefault="00504017" w:rsidP="00504017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 w:rsidRPr="002A6993">
              <w:rPr>
                <w:b/>
                <w:sz w:val="20"/>
              </w:rPr>
              <w:t>Striking</w:t>
            </w:r>
          </w:p>
          <w:p w:rsidR="00504017" w:rsidRDefault="00504017" w:rsidP="00504017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504017" w:rsidRPr="0030684D" w:rsidRDefault="00504017" w:rsidP="00504017">
            <w:pPr>
              <w:pStyle w:val="BodyText"/>
              <w:keepNext/>
              <w:keepLines/>
              <w:numPr>
                <w:ilvl w:val="0"/>
                <w:numId w:val="35"/>
              </w:numPr>
              <w:tabs>
                <w:tab w:val="clear" w:pos="644"/>
                <w:tab w:val="left" w:pos="227"/>
                <w:tab w:val="num" w:pos="540"/>
              </w:tabs>
              <w:snapToGrid w:val="0"/>
              <w:spacing w:before="120" w:after="0"/>
              <w:ind w:hanging="644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504017" w:rsidRPr="0030684D" w:rsidRDefault="00504017" w:rsidP="00504017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and P</w:t>
            </w:r>
            <w:r w:rsidRPr="002A6993">
              <w:rPr>
                <w:b/>
                <w:sz w:val="20"/>
              </w:rPr>
              <w:t>uncturing</w:t>
            </w:r>
          </w:p>
          <w:p w:rsidR="00504017" w:rsidRPr="004F770F" w:rsidRDefault="00504017" w:rsidP="00504017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</w:tc>
        <w:tc>
          <w:tcPr>
            <w:tcW w:w="3962" w:type="dxa"/>
            <w:tcBorders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electric planers, are substituted or replaced with less hazardous alternatives.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including rotating cutting blade.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Default="00504017" w:rsidP="0050401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F361FB" w:rsidRDefault="00504017" w:rsidP="0050401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plan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ing</w:t>
            </w:r>
            <w:proofErr w:type="spellEnd"/>
            <w:r w:rsidRPr="006D371A">
              <w:rPr>
                <w:rFonts w:cs="Arial"/>
                <w:color w:val="000000"/>
                <w:sz w:val="18"/>
                <w:szCs w:val="18"/>
              </w:rPr>
              <w:t xml:space="preserve"> operation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04017" w:rsidRPr="004D22AE" w:rsidRDefault="00504017" w:rsidP="0050401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504017" w:rsidRDefault="00504017" w:rsidP="0050401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504017" w:rsidRDefault="00504017" w:rsidP="0050401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04017" w:rsidRDefault="00504017" w:rsidP="0050401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04017" w:rsidRDefault="00504017" w:rsidP="0050401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04017" w:rsidRPr="002A6993" w:rsidRDefault="00504017" w:rsidP="0050401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513FDC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8114EC">
        <w:trPr>
          <w:cantSplit/>
          <w:trHeight w:val="691"/>
        </w:trPr>
        <w:tc>
          <w:tcPr>
            <w:tcW w:w="2661" w:type="dxa"/>
            <w:vMerge w:val="restart"/>
          </w:tcPr>
          <w:p w:rsidR="00504017" w:rsidRDefault="00504017" w:rsidP="00504017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504017" w:rsidRPr="005E17E1" w:rsidRDefault="00504017" w:rsidP="005040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504017" w:rsidRDefault="00504017" w:rsidP="00504017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504017" w:rsidRDefault="00504017" w:rsidP="00504017">
            <w:pPr>
              <w:spacing w:before="60" w:after="12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504017" w:rsidRDefault="00504017" w:rsidP="00504017">
            <w:pPr>
              <w:spacing w:before="60" w:after="120"/>
              <w:rPr>
                <w:sz w:val="18"/>
                <w:szCs w:val="18"/>
              </w:rPr>
            </w:pPr>
          </w:p>
          <w:p w:rsidR="00504017" w:rsidRDefault="00504017" w:rsidP="00504017">
            <w:pPr>
              <w:spacing w:before="60" w:after="120"/>
              <w:rPr>
                <w:sz w:val="18"/>
                <w:szCs w:val="18"/>
              </w:rPr>
            </w:pPr>
          </w:p>
          <w:p w:rsidR="00504017" w:rsidRDefault="00504017" w:rsidP="00504017">
            <w:pPr>
              <w:spacing w:before="60" w:after="120"/>
              <w:rPr>
                <w:sz w:val="18"/>
                <w:szCs w:val="18"/>
              </w:rPr>
            </w:pPr>
          </w:p>
          <w:p w:rsidR="00504017" w:rsidRDefault="00504017" w:rsidP="00504017">
            <w:pPr>
              <w:spacing w:before="60" w:after="120"/>
              <w:rPr>
                <w:sz w:val="18"/>
                <w:szCs w:val="18"/>
              </w:rPr>
            </w:pPr>
          </w:p>
          <w:p w:rsidR="00504017" w:rsidRPr="00BD6FAB" w:rsidRDefault="00504017" w:rsidP="00504017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Default="00504017" w:rsidP="00504017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504017" w:rsidRPr="002A6993" w:rsidRDefault="00504017" w:rsidP="00504017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Default="00504017" w:rsidP="00504017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electric wood planer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504017" w:rsidRPr="002A6993" w:rsidRDefault="00504017" w:rsidP="00504017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04017" w:rsidRDefault="00504017" w:rsidP="00504017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Default="00504017" w:rsidP="00504017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504017" w:rsidRPr="002A503A" w:rsidRDefault="00504017" w:rsidP="00504017">
            <w:pPr>
              <w:spacing w:before="24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504017" w:rsidRPr="002A6993" w:rsidRDefault="00504017" w:rsidP="00504017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504017" w:rsidRPr="002A6993" w:rsidRDefault="00504017" w:rsidP="0050401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504017" w:rsidRDefault="00504017" w:rsidP="00504017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504017" w:rsidRPr="00870CEC" w:rsidRDefault="00504017" w:rsidP="00504017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504017" w:rsidRPr="002A6993" w:rsidRDefault="00504017" w:rsidP="00504017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504017" w:rsidRPr="002A6993" w:rsidRDefault="00504017" w:rsidP="00504017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504017" w:rsidRPr="002A6993" w:rsidRDefault="00504017" w:rsidP="00504017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504017" w:rsidRPr="002A6993" w:rsidRDefault="00504017" w:rsidP="00504017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504017" w:rsidRDefault="00504017" w:rsidP="0050401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504017" w:rsidRDefault="00504017" w:rsidP="0050401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504017" w:rsidRDefault="00504017" w:rsidP="0050401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504017" w:rsidRDefault="00504017" w:rsidP="0050401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504017" w:rsidRDefault="00504017" w:rsidP="0050401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504017" w:rsidRPr="006A148F" w:rsidRDefault="00504017" w:rsidP="0050401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electric planers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 to help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504017" w:rsidRPr="005E17E1" w:rsidRDefault="00504017" w:rsidP="0050401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6D497C" w:rsidRDefault="00504017" w:rsidP="0050401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504017" w:rsidRPr="005E17E1" w:rsidRDefault="00504017" w:rsidP="0050401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504017" w:rsidRPr="005E17E1" w:rsidRDefault="00504017" w:rsidP="0050401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6D371A" w:rsidRDefault="00504017" w:rsidP="00504017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practical,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plan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ing</w:t>
            </w:r>
            <w:proofErr w:type="spellEnd"/>
            <w:r w:rsidRPr="006D371A">
              <w:rPr>
                <w:rFonts w:cs="Arial"/>
                <w:color w:val="000000"/>
                <w:sz w:val="18"/>
                <w:szCs w:val="18"/>
              </w:rPr>
              <w:t xml:space="preserve"> operation</w:t>
            </w:r>
            <w:r>
              <w:rPr>
                <w:rFonts w:cs="Arial"/>
                <w:color w:val="000000"/>
                <w:sz w:val="18"/>
                <w:szCs w:val="18"/>
              </w:rPr>
              <w:t>s are removed and isolated to a well-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ventilated location 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36228B">
        <w:trPr>
          <w:cantSplit/>
          <w:trHeight w:val="527"/>
        </w:trPr>
        <w:tc>
          <w:tcPr>
            <w:tcW w:w="2661" w:type="dxa"/>
            <w:vMerge/>
          </w:tcPr>
          <w:p w:rsidR="00504017" w:rsidRPr="005E17E1" w:rsidRDefault="00504017" w:rsidP="0050401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4A7F5A" w:rsidRDefault="00504017" w:rsidP="00504017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694B6A">
        <w:trPr>
          <w:cantSplit/>
          <w:trHeight w:val="495"/>
        </w:trPr>
        <w:tc>
          <w:tcPr>
            <w:tcW w:w="2661" w:type="dxa"/>
            <w:vMerge/>
          </w:tcPr>
          <w:p w:rsidR="00504017" w:rsidRPr="005E17E1" w:rsidRDefault="00504017" w:rsidP="0050401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E80C0E" w:rsidRDefault="00504017" w:rsidP="0050401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694B6A">
        <w:trPr>
          <w:cantSplit/>
          <w:trHeight w:val="782"/>
        </w:trPr>
        <w:tc>
          <w:tcPr>
            <w:tcW w:w="2661" w:type="dxa"/>
            <w:vMerge/>
          </w:tcPr>
          <w:p w:rsidR="00504017" w:rsidRPr="005E17E1" w:rsidRDefault="00504017" w:rsidP="0050401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4A7F5A" w:rsidRDefault="00504017" w:rsidP="0050401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694B6A">
        <w:trPr>
          <w:cantSplit/>
          <w:trHeight w:val="990"/>
        </w:trPr>
        <w:tc>
          <w:tcPr>
            <w:tcW w:w="2661" w:type="dxa"/>
            <w:vMerge/>
          </w:tcPr>
          <w:p w:rsidR="00504017" w:rsidRPr="005E17E1" w:rsidRDefault="00504017" w:rsidP="0050401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Default="00504017" w:rsidP="00504017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504017" w:rsidRPr="002A6993" w:rsidRDefault="00504017" w:rsidP="00504017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513FDC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504017" w:rsidRPr="002A6993" w:rsidRDefault="00504017" w:rsidP="00504017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504017" w:rsidRDefault="00504017" w:rsidP="0050401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504017" w:rsidRDefault="00504017" w:rsidP="0050401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504017" w:rsidRDefault="00504017" w:rsidP="0050401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504017" w:rsidRDefault="00504017" w:rsidP="0050401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504017" w:rsidRDefault="00504017" w:rsidP="0050401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504017" w:rsidRDefault="00504017" w:rsidP="0050401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504017" w:rsidRPr="00DA04A6" w:rsidRDefault="00504017" w:rsidP="0050401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504017" w:rsidRDefault="00504017" w:rsidP="00504017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Default="00504017" w:rsidP="00504017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504017">
        <w:trPr>
          <w:cantSplit/>
          <w:trHeight w:val="635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F40031" w:rsidRDefault="00504017" w:rsidP="00504017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connected?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504017" w:rsidRPr="00A55D00" w:rsidTr="00504017">
        <w:trPr>
          <w:cantSplit/>
          <w:trHeight w:val="862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F361FB" w:rsidRDefault="00504017" w:rsidP="00504017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504017">
        <w:trPr>
          <w:cantSplit/>
          <w:trHeight w:val="1320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04017" w:rsidRDefault="00504017" w:rsidP="00504017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504017" w:rsidRDefault="00504017" w:rsidP="00504017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04017" w:rsidRDefault="00504017" w:rsidP="00504017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04017" w:rsidRPr="00D32E01" w:rsidRDefault="00504017" w:rsidP="00504017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504017" w:rsidRPr="002568E6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504017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504017" w:rsidRPr="005E17E1" w:rsidRDefault="00504017" w:rsidP="00504017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504017" w:rsidRDefault="00504017" w:rsidP="00504017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504017" w:rsidRPr="00F36D06" w:rsidRDefault="00504017" w:rsidP="00504017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504017" w:rsidRDefault="00504017" w:rsidP="00504017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24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Hazardous</w:t>
            </w:r>
          </w:p>
          <w:p w:rsidR="00504017" w:rsidRDefault="00504017" w:rsidP="00504017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504017" w:rsidRPr="00504017" w:rsidRDefault="00504017" w:rsidP="00504017">
            <w:pPr>
              <w:spacing w:before="12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volatile vapours, fumes or airborne toxic wood dust particulates?</w:t>
            </w:r>
          </w:p>
          <w:p w:rsidR="00504017" w:rsidRDefault="00504017" w:rsidP="00504017">
            <w:pPr>
              <w:spacing w:before="60" w:after="120"/>
              <w:ind w:right="-57"/>
              <w:rPr>
                <w:sz w:val="6"/>
                <w:szCs w:val="6"/>
              </w:rPr>
            </w:pPr>
          </w:p>
          <w:p w:rsidR="00504017" w:rsidRPr="002568E6" w:rsidRDefault="00504017" w:rsidP="00504017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017" w:rsidRPr="002A6993" w:rsidRDefault="00504017" w:rsidP="00504017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electric planers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 to help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685DC3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504017" w:rsidRPr="005E17E1" w:rsidRDefault="00504017" w:rsidP="0050401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017" w:rsidRPr="006D497C" w:rsidRDefault="00504017" w:rsidP="00504017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504017" w:rsidRPr="00A55D00" w:rsidTr="00685DC3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504017" w:rsidRPr="005E17E1" w:rsidRDefault="00504017" w:rsidP="0050401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017" w:rsidRPr="002A6993" w:rsidRDefault="00504017" w:rsidP="00504017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Any potentially hazardous waste materials or toxic wood dusts resulting from this electric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planing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process are monitored and managed.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504017">
        <w:trPr>
          <w:cantSplit/>
          <w:trHeight w:val="48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504017" w:rsidRPr="005E17E1" w:rsidRDefault="00504017" w:rsidP="0050401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017" w:rsidRDefault="00504017" w:rsidP="00504017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504017">
        <w:trPr>
          <w:cantSplit/>
          <w:trHeight w:val="60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504017" w:rsidRPr="005E17E1" w:rsidRDefault="00504017" w:rsidP="0050401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017" w:rsidRDefault="00504017" w:rsidP="005040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plan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ing</w:t>
            </w:r>
            <w:proofErr w:type="spellEnd"/>
            <w:r w:rsidRPr="006D371A">
              <w:rPr>
                <w:rFonts w:cs="Arial"/>
                <w:color w:val="000000"/>
                <w:sz w:val="18"/>
                <w:szCs w:val="18"/>
              </w:rPr>
              <w:t xml:space="preserve"> operation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 work activities.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504017">
        <w:trPr>
          <w:cantSplit/>
          <w:trHeight w:val="1237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504017" w:rsidRPr="005E17E1" w:rsidRDefault="00504017" w:rsidP="0050401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7" w:rsidRPr="00166AC3" w:rsidRDefault="00504017" w:rsidP="00504017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504017" w:rsidRPr="002A6993" w:rsidRDefault="00504017" w:rsidP="0050401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504017" w:rsidRPr="005E17E1" w:rsidRDefault="00504017" w:rsidP="00504017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504017" w:rsidRPr="005E17E1" w:rsidRDefault="00504017" w:rsidP="00504017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504017" w:rsidRDefault="00504017" w:rsidP="00504017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504017" w:rsidRDefault="00504017" w:rsidP="00504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504017" w:rsidRDefault="00504017" w:rsidP="00504017">
            <w:pPr>
              <w:rPr>
                <w:sz w:val="18"/>
                <w:szCs w:val="18"/>
              </w:rPr>
            </w:pPr>
          </w:p>
          <w:p w:rsidR="00504017" w:rsidRPr="0025480F" w:rsidRDefault="00504017" w:rsidP="00504017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Default="00504017" w:rsidP="00504017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B92B6E">
        <w:trPr>
          <w:cantSplit/>
          <w:trHeight w:val="1523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04017" w:rsidRDefault="00504017" w:rsidP="0050401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Default="00504017" w:rsidP="0050401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504017" w:rsidRPr="002A6993" w:rsidRDefault="00504017" w:rsidP="00504017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504017" w:rsidRDefault="00504017" w:rsidP="00504017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504017" w:rsidRPr="00033942" w:rsidRDefault="00504017" w:rsidP="00504017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504017" w:rsidRPr="002A6993" w:rsidRDefault="00504017" w:rsidP="00504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Default="00504017" w:rsidP="00504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04017" w:rsidRDefault="00504017" w:rsidP="00504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04017" w:rsidRPr="00A55D00" w:rsidTr="00B92B6E">
        <w:trPr>
          <w:cantSplit/>
          <w:trHeight w:val="1179"/>
        </w:trPr>
        <w:tc>
          <w:tcPr>
            <w:tcW w:w="2661" w:type="dxa"/>
            <w:vMerge/>
          </w:tcPr>
          <w:p w:rsidR="00504017" w:rsidRDefault="00504017" w:rsidP="0050401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04017" w:rsidRDefault="00504017" w:rsidP="00504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504017" w:rsidRDefault="00504017" w:rsidP="00504017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504017" w:rsidRPr="000A744C" w:rsidRDefault="00504017" w:rsidP="00504017">
            <w:pPr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Pr="00A55D00" w:rsidRDefault="00504017" w:rsidP="0050401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17" w:rsidRDefault="00504017" w:rsidP="0050401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917AC" w:rsidRPr="00047F53" w:rsidRDefault="008917AC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504017">
              <w:rPr>
                <w:rFonts w:cs="Arial"/>
                <w:b/>
                <w:color w:val="000080"/>
                <w:sz w:val="22"/>
              </w:rPr>
            </w:r>
            <w:r w:rsidR="0050401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504017">
              <w:rPr>
                <w:rFonts w:cs="Arial"/>
                <w:b/>
                <w:color w:val="000080"/>
                <w:sz w:val="22"/>
              </w:rPr>
            </w:r>
            <w:r w:rsidR="0050401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504017">
              <w:rPr>
                <w:rFonts w:cs="Arial"/>
                <w:b/>
                <w:color w:val="000080"/>
                <w:sz w:val="22"/>
              </w:rPr>
            </w:r>
            <w:r w:rsidR="0050401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</w:r>
            <w:r w:rsidR="0050401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17" w:rsidRDefault="00504017">
      <w:r>
        <w:separator/>
      </w:r>
    </w:p>
  </w:endnote>
  <w:endnote w:type="continuationSeparator" w:id="0">
    <w:p w:rsidR="00504017" w:rsidRDefault="0050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17" w:rsidRPr="00441959" w:rsidRDefault="00504017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017" w:rsidRPr="005246DF" w:rsidRDefault="00504017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July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504017" w:rsidRDefault="00504017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504017" w:rsidRPr="005246DF" w:rsidRDefault="00504017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327A63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504017" w:rsidRPr="00F06006" w:rsidRDefault="00504017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504017" w:rsidRPr="005246DF" w:rsidRDefault="00504017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July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504017" w:rsidRDefault="00504017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504017" w:rsidRPr="005246DF" w:rsidRDefault="00504017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327A63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504017" w:rsidRPr="00F06006" w:rsidRDefault="00504017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017" w:rsidRPr="00D65DEB" w:rsidRDefault="00504017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504017" w:rsidRPr="00D65DEB" w:rsidRDefault="00504017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17" w:rsidRDefault="00504017">
      <w:r>
        <w:separator/>
      </w:r>
    </w:p>
  </w:footnote>
  <w:footnote w:type="continuationSeparator" w:id="0">
    <w:p w:rsidR="00504017" w:rsidRDefault="0050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077B1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D395F"/>
    <w:multiLevelType w:val="hybridMultilevel"/>
    <w:tmpl w:val="42029996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393B7C"/>
    <w:multiLevelType w:val="hybridMultilevel"/>
    <w:tmpl w:val="A2703888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21"/>
  </w:num>
  <w:num w:numId="5">
    <w:abstractNumId w:val="31"/>
  </w:num>
  <w:num w:numId="6">
    <w:abstractNumId w:val="2"/>
  </w:num>
  <w:num w:numId="7">
    <w:abstractNumId w:val="16"/>
  </w:num>
  <w:num w:numId="8">
    <w:abstractNumId w:val="22"/>
  </w:num>
  <w:num w:numId="9">
    <w:abstractNumId w:val="33"/>
  </w:num>
  <w:num w:numId="10">
    <w:abstractNumId w:val="12"/>
  </w:num>
  <w:num w:numId="11">
    <w:abstractNumId w:val="32"/>
  </w:num>
  <w:num w:numId="12">
    <w:abstractNumId w:val="27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7"/>
  </w:num>
  <w:num w:numId="18">
    <w:abstractNumId w:val="14"/>
  </w:num>
  <w:num w:numId="19">
    <w:abstractNumId w:val="15"/>
  </w:num>
  <w:num w:numId="20">
    <w:abstractNumId w:val="17"/>
  </w:num>
  <w:num w:numId="21">
    <w:abstractNumId w:val="10"/>
  </w:num>
  <w:num w:numId="22">
    <w:abstractNumId w:val="25"/>
  </w:num>
  <w:num w:numId="23">
    <w:abstractNumId w:val="34"/>
  </w:num>
  <w:num w:numId="24">
    <w:abstractNumId w:val="6"/>
  </w:num>
  <w:num w:numId="25">
    <w:abstractNumId w:val="9"/>
  </w:num>
  <w:num w:numId="26">
    <w:abstractNumId w:val="30"/>
  </w:num>
  <w:num w:numId="27">
    <w:abstractNumId w:val="26"/>
  </w:num>
  <w:num w:numId="28">
    <w:abstractNumId w:val="0"/>
  </w:num>
  <w:num w:numId="29">
    <w:abstractNumId w:val="11"/>
  </w:num>
  <w:num w:numId="30">
    <w:abstractNumId w:val="28"/>
  </w:num>
  <w:num w:numId="31">
    <w:abstractNumId w:val="5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9"/>
  </w:num>
  <w:num w:numId="3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345B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27A63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4017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4A9C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4B6A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5DC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4EC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44B1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73C"/>
    <w:rsid w:val="00ED297B"/>
    <w:rsid w:val="00ED2DAA"/>
    <w:rsid w:val="00ED3C5E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64A3F1E6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link w:val="BodyTextChar"/>
    <w:uiPriority w:val="99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14EC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BD934F3F-8694-44B7-AB92-FFD48A92DE4C}"/>
</file>

<file path=customXml/itemProps2.xml><?xml version="1.0" encoding="utf-8"?>
<ds:datastoreItem xmlns:ds="http://schemas.openxmlformats.org/officeDocument/2006/customXml" ds:itemID="{50BCAB5F-5030-4B90-B012-5FF0438F6326}"/>
</file>

<file path=customXml/itemProps3.xml><?xml version="1.0" encoding="utf-8"?>
<ds:datastoreItem xmlns:ds="http://schemas.openxmlformats.org/officeDocument/2006/customXml" ds:itemID="{16A461DC-3A63-4D6F-AC48-0B14046CF213}"/>
</file>

<file path=customXml/itemProps4.xml><?xml version="1.0" encoding="utf-8"?>
<ds:datastoreItem xmlns:ds="http://schemas.openxmlformats.org/officeDocument/2006/customXml" ds:itemID="{3090033B-0FC1-43C1-B9EC-FD3C60593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2280</Words>
  <Characters>15927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Planer</dc:title>
  <dc:creator>CLARK, Brian</dc:creator>
  <cp:keywords>DETE, Education Queensland</cp:keywords>
  <cp:lastModifiedBy>CULPEPPER, Kristyn</cp:lastModifiedBy>
  <cp:revision>3</cp:revision>
  <cp:lastPrinted>2011-10-11T01:20:00Z</cp:lastPrinted>
  <dcterms:created xsi:type="dcterms:W3CDTF">2018-07-20T03:13:00Z</dcterms:created>
  <dcterms:modified xsi:type="dcterms:W3CDTF">2018-07-20T03:23:00Z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