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551A09" w:rsidRDefault="00551A09" w:rsidP="007329A2">
                            <w:pPr>
                              <w:jc w:val="center"/>
                              <w:rPr>
                                <w:b/>
                                <w:color w:val="FFFFFF" w:themeColor="background1"/>
                                <w:sz w:val="32"/>
                                <w:szCs w:val="39"/>
                              </w:rPr>
                            </w:pPr>
                            <w:r>
                              <w:rPr>
                                <w:b/>
                                <w:color w:val="FFFFFF" w:themeColor="background1"/>
                                <w:sz w:val="32"/>
                                <w:szCs w:val="39"/>
                              </w:rPr>
                              <w:t>COLD 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551A09" w:rsidRDefault="00551A09" w:rsidP="007329A2">
                      <w:pPr>
                        <w:jc w:val="center"/>
                        <w:rPr>
                          <w:b/>
                          <w:color w:val="FFFFFF" w:themeColor="background1"/>
                          <w:sz w:val="32"/>
                          <w:szCs w:val="39"/>
                        </w:rPr>
                      </w:pPr>
                      <w:r>
                        <w:rPr>
                          <w:b/>
                          <w:color w:val="FFFFFF" w:themeColor="background1"/>
                          <w:sz w:val="32"/>
                          <w:szCs w:val="39"/>
                        </w:rPr>
                        <w:t>COLD SAW</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652B14"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align>right</wp:align>
            </wp:positionH>
            <wp:positionV relativeFrom="paragraph">
              <wp:posOffset>43815</wp:posOffset>
            </wp:positionV>
            <wp:extent cx="1364400" cy="1764000"/>
            <wp:effectExtent l="0" t="0" r="7620" b="8255"/>
            <wp:wrapTight wrapText="bothSides">
              <wp:wrapPolygon edited="0">
                <wp:start x="0" y="0"/>
                <wp:lineTo x="0" y="21468"/>
                <wp:lineTo x="21419" y="21468"/>
                <wp:lineTo x="21419" y="0"/>
                <wp:lineTo x="0" y="0"/>
              </wp:wrapPolygon>
            </wp:wrapTight>
            <wp:docPr id="3" name="Picture 3" descr="Cold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d Saw"/>
                    <pic:cNvPicPr>
                      <a:picLocks noChangeAspect="1" noChangeArrowheads="1"/>
                    </pic:cNvPicPr>
                  </pic:nvPicPr>
                  <pic:blipFill>
                    <a:blip r:embed="rId9" cstate="print">
                      <a:extLst>
                        <a:ext uri="{28A0092B-C50C-407E-A947-70E740481C1C}">
                          <a14:useLocalDpi xmlns:a14="http://schemas.microsoft.com/office/drawing/2010/main" val="0"/>
                        </a:ext>
                      </a:extLst>
                    </a:blip>
                    <a:srcRect l="11339" r="11339"/>
                    <a:stretch>
                      <a:fillRect/>
                    </a:stretch>
                  </pic:blipFill>
                  <pic:spPr bwMode="auto">
                    <a:xfrm>
                      <a:off x="0" y="0"/>
                      <a:ext cx="1364400" cy="17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73"/>
        <w:gridCol w:w="3427"/>
      </w:tblGrid>
      <w:tr w:rsidR="00F235F9" w:rsidRPr="00A55D00" w:rsidTr="00926535">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5E1AB3" w:rsidRPr="00A55D00" w:rsidTr="005E1AB3">
        <w:trPr>
          <w:trHeight w:val="2007"/>
        </w:trPr>
        <w:tc>
          <w:tcPr>
            <w:tcW w:w="670" w:type="dxa"/>
            <w:shd w:val="clear" w:color="auto" w:fill="auto"/>
            <w:vAlign w:val="center"/>
          </w:tcPr>
          <w:p w:rsidR="005E1AB3" w:rsidRDefault="005E1AB3" w:rsidP="005E1AB3">
            <w:pPr>
              <w:rPr>
                <w:color w:val="FF0000"/>
                <w:sz w:val="32"/>
                <w:szCs w:val="32"/>
              </w:rPr>
            </w:pPr>
            <w:r>
              <w:rPr>
                <w:color w:val="FF0000"/>
                <w:sz w:val="32"/>
                <w:szCs w:val="32"/>
              </w:rPr>
              <w:t xml:space="preserve"> </w:t>
            </w:r>
            <w:r>
              <w:rPr>
                <w:color w:val="000000"/>
                <w:sz w:val="28"/>
                <w:szCs w:val="28"/>
              </w:rPr>
              <w:sym w:font="Wingdings" w:char="F0FE"/>
            </w:r>
          </w:p>
        </w:tc>
        <w:tc>
          <w:tcPr>
            <w:tcW w:w="1598" w:type="dxa"/>
            <w:shd w:val="clear" w:color="auto" w:fill="FFFF00"/>
            <w:vAlign w:val="center"/>
          </w:tcPr>
          <w:p w:rsidR="005E1AB3" w:rsidRPr="00FB2580" w:rsidRDefault="005E1AB3" w:rsidP="005E1AB3">
            <w:pPr>
              <w:rPr>
                <w:sz w:val="22"/>
                <w:szCs w:val="22"/>
              </w:rPr>
            </w:pPr>
            <w:r w:rsidRPr="00FB2580">
              <w:rPr>
                <w:b/>
                <w:sz w:val="22"/>
                <w:szCs w:val="22"/>
              </w:rPr>
              <w:t>Medium</w:t>
            </w:r>
          </w:p>
        </w:tc>
        <w:tc>
          <w:tcPr>
            <w:tcW w:w="4673" w:type="dxa"/>
            <w:vAlign w:val="center"/>
          </w:tcPr>
          <w:p w:rsidR="005E1AB3" w:rsidRPr="00A2596F" w:rsidRDefault="005E1AB3" w:rsidP="005E1AB3">
            <w:pPr>
              <w:numPr>
                <w:ilvl w:val="0"/>
                <w:numId w:val="28"/>
              </w:numPr>
              <w:spacing w:before="120" w:after="120"/>
              <w:ind w:left="284" w:hanging="284"/>
              <w:rPr>
                <w:color w:val="000000"/>
                <w:sz w:val="20"/>
              </w:rPr>
            </w:pPr>
            <w:r w:rsidRPr="00A2596F">
              <w:rPr>
                <w:color w:val="000000"/>
                <w:sz w:val="20"/>
              </w:rPr>
              <w:t>When cutting material of various thi</w:t>
            </w:r>
            <w:r>
              <w:rPr>
                <w:color w:val="000000"/>
                <w:sz w:val="20"/>
              </w:rPr>
              <w:t>cknesses, held securely in the vice</w:t>
            </w:r>
            <w:r w:rsidRPr="00A2596F">
              <w:rPr>
                <w:color w:val="000000"/>
                <w:sz w:val="20"/>
              </w:rPr>
              <w:t>, measuring less than 1 metre in length.</w:t>
            </w:r>
          </w:p>
          <w:p w:rsidR="005E1AB3" w:rsidRPr="00A2596F" w:rsidRDefault="005E1AB3" w:rsidP="005E1AB3">
            <w:pPr>
              <w:numPr>
                <w:ilvl w:val="0"/>
                <w:numId w:val="28"/>
              </w:numPr>
              <w:spacing w:before="120" w:after="120"/>
              <w:ind w:left="284" w:hanging="284"/>
              <w:rPr>
                <w:color w:val="000000"/>
                <w:sz w:val="20"/>
              </w:rPr>
            </w:pPr>
            <w:r w:rsidRPr="00A2596F">
              <w:rPr>
                <w:color w:val="000000"/>
                <w:sz w:val="20"/>
              </w:rPr>
              <w:t>When c</w:t>
            </w:r>
            <w:r>
              <w:rPr>
                <w:color w:val="000000"/>
                <w:sz w:val="20"/>
              </w:rPr>
              <w:t>utting round bar securely in the vice</w:t>
            </w:r>
            <w:r w:rsidRPr="00A2596F">
              <w:rPr>
                <w:color w:val="000000"/>
                <w:sz w:val="20"/>
              </w:rPr>
              <w:t>.</w:t>
            </w:r>
          </w:p>
          <w:p w:rsidR="005E1AB3" w:rsidRPr="00A2596F" w:rsidRDefault="005E1AB3" w:rsidP="005E1AB3">
            <w:pPr>
              <w:numPr>
                <w:ilvl w:val="0"/>
                <w:numId w:val="28"/>
              </w:numPr>
              <w:spacing w:before="120" w:after="120"/>
              <w:ind w:left="284" w:hanging="284"/>
              <w:rPr>
                <w:color w:val="000000"/>
                <w:sz w:val="20"/>
              </w:rPr>
            </w:pPr>
            <w:r w:rsidRPr="00A2596F">
              <w:rPr>
                <w:color w:val="000000"/>
                <w:sz w:val="20"/>
              </w:rPr>
              <w:t>When</w:t>
            </w:r>
            <w:r>
              <w:rPr>
                <w:color w:val="000000"/>
                <w:sz w:val="20"/>
              </w:rPr>
              <w:t xml:space="preserve"> cutting angles or bevels.</w:t>
            </w:r>
          </w:p>
          <w:p w:rsidR="005E1AB3" w:rsidRPr="00A2596F" w:rsidRDefault="005E1AB3" w:rsidP="00551A09">
            <w:pPr>
              <w:numPr>
                <w:ilvl w:val="0"/>
                <w:numId w:val="28"/>
              </w:numPr>
              <w:spacing w:before="120" w:after="120"/>
              <w:ind w:left="284" w:hanging="284"/>
              <w:rPr>
                <w:color w:val="000000"/>
                <w:sz w:val="20"/>
              </w:rPr>
            </w:pPr>
            <w:r w:rsidRPr="00A2596F">
              <w:rPr>
                <w:color w:val="000000"/>
                <w:sz w:val="20"/>
              </w:rPr>
              <w:t xml:space="preserve">When under direct supervision </w:t>
            </w:r>
            <w:r w:rsidR="00551A09">
              <w:rPr>
                <w:color w:val="000000"/>
                <w:sz w:val="20"/>
              </w:rPr>
              <w:t>and</w:t>
            </w:r>
            <w:r w:rsidRPr="00A2596F">
              <w:rPr>
                <w:color w:val="000000"/>
                <w:sz w:val="20"/>
              </w:rPr>
              <w:t xml:space="preserve"> instruction by</w:t>
            </w:r>
            <w:r w:rsidR="00551A09">
              <w:rPr>
                <w:color w:val="000000"/>
                <w:sz w:val="20"/>
              </w:rPr>
              <w:t xml:space="preserve"> a qualified ITD</w:t>
            </w:r>
            <w:r w:rsidRPr="00A2596F">
              <w:rPr>
                <w:color w:val="000000"/>
                <w:sz w:val="20"/>
              </w:rPr>
              <w:t xml:space="preserve"> teacher.</w:t>
            </w:r>
          </w:p>
        </w:tc>
        <w:tc>
          <w:tcPr>
            <w:tcW w:w="3427" w:type="dxa"/>
            <w:vAlign w:val="center"/>
          </w:tcPr>
          <w:p w:rsidR="005E1AB3" w:rsidRPr="001A22D5" w:rsidRDefault="005E1AB3" w:rsidP="005E1AB3">
            <w:pPr>
              <w:pStyle w:val="BlockText"/>
              <w:numPr>
                <w:ilvl w:val="0"/>
                <w:numId w:val="30"/>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5E1AB3" w:rsidRPr="00A55D00" w:rsidRDefault="005E1AB3" w:rsidP="005E1AB3">
            <w:pPr>
              <w:numPr>
                <w:ilvl w:val="0"/>
                <w:numId w:val="30"/>
              </w:numPr>
              <w:tabs>
                <w:tab w:val="clear" w:pos="612"/>
                <w:tab w:val="num" w:pos="301"/>
              </w:tabs>
              <w:spacing w:before="60" w:after="60"/>
              <w:ind w:left="300" w:hanging="357"/>
              <w:rPr>
                <w:sz w:val="20"/>
              </w:rPr>
            </w:pPr>
            <w:r w:rsidRPr="00A55D00">
              <w:rPr>
                <w:sz w:val="20"/>
              </w:rPr>
              <w:t>Consider obtaining parental permission.</w:t>
            </w:r>
          </w:p>
        </w:tc>
      </w:tr>
      <w:tr w:rsidR="005E1AB3" w:rsidRPr="00A55D00" w:rsidTr="005E1AB3">
        <w:trPr>
          <w:trHeight w:val="2007"/>
        </w:trPr>
        <w:tc>
          <w:tcPr>
            <w:tcW w:w="670" w:type="dxa"/>
            <w:shd w:val="clear" w:color="auto" w:fill="auto"/>
            <w:vAlign w:val="center"/>
          </w:tcPr>
          <w:p w:rsidR="005E1AB3" w:rsidRPr="00630891" w:rsidRDefault="005E1AB3" w:rsidP="005E1AB3">
            <w:pPr>
              <w:ind w:left="62"/>
              <w:rPr>
                <w:color w:val="000000"/>
                <w:sz w:val="32"/>
                <w:szCs w:val="32"/>
              </w:rPr>
            </w:pPr>
            <w:r>
              <w:rPr>
                <w:color w:val="000000"/>
                <w:sz w:val="28"/>
                <w:szCs w:val="28"/>
              </w:rPr>
              <w:sym w:font="Wingdings" w:char="F0FE"/>
            </w:r>
          </w:p>
        </w:tc>
        <w:tc>
          <w:tcPr>
            <w:tcW w:w="1598" w:type="dxa"/>
            <w:shd w:val="clear" w:color="auto" w:fill="00B0F0"/>
            <w:vAlign w:val="center"/>
          </w:tcPr>
          <w:p w:rsidR="005E1AB3" w:rsidRPr="004A34B6" w:rsidRDefault="005E1AB3" w:rsidP="005E1AB3">
            <w:pPr>
              <w:rPr>
                <w:sz w:val="22"/>
                <w:szCs w:val="22"/>
              </w:rPr>
            </w:pPr>
            <w:r w:rsidRPr="005E1AB3">
              <w:rPr>
                <w:b/>
                <w:color w:val="FFFFFF" w:themeColor="background1"/>
                <w:sz w:val="22"/>
                <w:szCs w:val="22"/>
              </w:rPr>
              <w:t>High</w:t>
            </w:r>
          </w:p>
        </w:tc>
        <w:tc>
          <w:tcPr>
            <w:tcW w:w="4673" w:type="dxa"/>
            <w:vAlign w:val="center"/>
          </w:tcPr>
          <w:p w:rsidR="005E1AB3" w:rsidRPr="00A2596F" w:rsidRDefault="005E1AB3" w:rsidP="005E1AB3">
            <w:pPr>
              <w:numPr>
                <w:ilvl w:val="0"/>
                <w:numId w:val="47"/>
              </w:numPr>
              <w:tabs>
                <w:tab w:val="clear" w:pos="720"/>
                <w:tab w:val="num" w:pos="284"/>
              </w:tabs>
              <w:spacing w:before="120" w:after="120"/>
              <w:ind w:left="284" w:hanging="284"/>
              <w:rPr>
                <w:color w:val="000000"/>
                <w:sz w:val="20"/>
              </w:rPr>
            </w:pPr>
            <w:r>
              <w:rPr>
                <w:color w:val="000000"/>
                <w:sz w:val="20"/>
              </w:rPr>
              <w:t>When cutting angles or bevels on</w:t>
            </w:r>
            <w:r w:rsidRPr="00A2596F">
              <w:rPr>
                <w:color w:val="000000"/>
                <w:sz w:val="20"/>
              </w:rPr>
              <w:t xml:space="preserve"> </w:t>
            </w:r>
            <w:r>
              <w:rPr>
                <w:color w:val="000000"/>
                <w:sz w:val="20"/>
              </w:rPr>
              <w:t>shorter lengths of stock, &lt; 150mm.</w:t>
            </w:r>
          </w:p>
          <w:p w:rsidR="005E1AB3" w:rsidRPr="00A2596F" w:rsidRDefault="005E1AB3" w:rsidP="005E1AB3">
            <w:pPr>
              <w:numPr>
                <w:ilvl w:val="0"/>
                <w:numId w:val="47"/>
              </w:numPr>
              <w:tabs>
                <w:tab w:val="clear" w:pos="720"/>
                <w:tab w:val="num" w:pos="284"/>
              </w:tabs>
              <w:spacing w:before="120" w:after="120"/>
              <w:ind w:left="284" w:hanging="284"/>
              <w:rPr>
                <w:color w:val="000000"/>
                <w:sz w:val="20"/>
              </w:rPr>
            </w:pPr>
            <w:r w:rsidRPr="00A2596F">
              <w:rPr>
                <w:color w:val="000000"/>
                <w:sz w:val="20"/>
              </w:rPr>
              <w:t>When cutting larger, oddly</w:t>
            </w:r>
            <w:r>
              <w:rPr>
                <w:color w:val="000000"/>
                <w:sz w:val="20"/>
              </w:rPr>
              <w:t xml:space="preserve"> shaped, non-uniform </w:t>
            </w:r>
            <w:r w:rsidRPr="00A2596F">
              <w:rPr>
                <w:color w:val="000000"/>
                <w:sz w:val="20"/>
              </w:rPr>
              <w:t>lengths greater than 1 metre unless supported by stands of an equal height on feed and output sides.</w:t>
            </w:r>
          </w:p>
          <w:p w:rsidR="005E1AB3" w:rsidRPr="00A2596F" w:rsidRDefault="005E1AB3" w:rsidP="005E1AB3">
            <w:pPr>
              <w:numPr>
                <w:ilvl w:val="0"/>
                <w:numId w:val="47"/>
              </w:numPr>
              <w:tabs>
                <w:tab w:val="clear" w:pos="720"/>
                <w:tab w:val="num" w:pos="284"/>
              </w:tabs>
              <w:spacing w:before="120" w:after="120"/>
              <w:ind w:left="284" w:hanging="284"/>
              <w:rPr>
                <w:color w:val="000000"/>
                <w:sz w:val="20"/>
              </w:rPr>
            </w:pPr>
            <w:r w:rsidRPr="00A2596F">
              <w:rPr>
                <w:color w:val="000000"/>
                <w:sz w:val="20"/>
              </w:rPr>
              <w:t xml:space="preserve">When cutting without sufficient </w:t>
            </w:r>
            <w:r>
              <w:rPr>
                <w:color w:val="000000"/>
                <w:sz w:val="20"/>
              </w:rPr>
              <w:t xml:space="preserve">coolant or </w:t>
            </w:r>
            <w:r w:rsidRPr="00A2596F">
              <w:rPr>
                <w:color w:val="000000"/>
                <w:sz w:val="20"/>
              </w:rPr>
              <w:t>lubrication.</w:t>
            </w:r>
          </w:p>
        </w:tc>
        <w:tc>
          <w:tcPr>
            <w:tcW w:w="3427" w:type="dxa"/>
            <w:vAlign w:val="center"/>
          </w:tcPr>
          <w:p w:rsidR="005E1AB3" w:rsidRPr="001A22D5" w:rsidRDefault="005E1AB3" w:rsidP="005E1AB3">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5E1AB3" w:rsidRPr="001A22D5" w:rsidRDefault="005E1AB3" w:rsidP="005E1AB3">
            <w:pPr>
              <w:pStyle w:val="BlockText"/>
              <w:numPr>
                <w:ilvl w:val="0"/>
                <w:numId w:val="1"/>
              </w:numPr>
              <w:tabs>
                <w:tab w:val="clear" w:pos="720"/>
                <w:tab w:val="num" w:pos="301"/>
              </w:tabs>
              <w:spacing w:before="60" w:after="60" w:line="240" w:lineRule="auto"/>
              <w:ind w:left="301" w:right="0"/>
            </w:pPr>
            <w:r w:rsidRPr="001A22D5">
              <w:t>Prin</w:t>
            </w:r>
            <w:r>
              <w:t>cipal or Classified Officer (i.e</w:t>
            </w:r>
            <w:r w:rsidRPr="001A22D5">
              <w:t xml:space="preserve">. DP, HOD, </w:t>
            </w:r>
            <w:r>
              <w:t xml:space="preserve">HOC, </w:t>
            </w:r>
            <w:r w:rsidRPr="001A22D5">
              <w:t>HOSES) approval prior to conducting this activity is required.</w:t>
            </w:r>
          </w:p>
          <w:p w:rsidR="005E1AB3" w:rsidRPr="001A22D5" w:rsidRDefault="005E1AB3" w:rsidP="005E1AB3">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AC573F">
              <w:rPr>
                <w:bCs/>
                <w:iCs/>
                <w:color w:val="000080"/>
                <w:sz w:val="20"/>
              </w:rPr>
            </w:r>
            <w:r w:rsidR="00AC573F">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AC573F">
              <w:rPr>
                <w:bCs/>
                <w:iCs/>
                <w:color w:val="000080"/>
                <w:sz w:val="20"/>
              </w:rPr>
            </w:r>
            <w:r w:rsidR="00AC573F">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C573F" w:rsidRPr="00A477A4" w:rsidRDefault="00AC573F" w:rsidP="00AC573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C573F" w:rsidP="00AC573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551A09" w:rsidRPr="00A55D00" w:rsidTr="008B3011">
        <w:trPr>
          <w:cantSplit/>
          <w:trHeight w:val="627"/>
        </w:trPr>
        <w:tc>
          <w:tcPr>
            <w:tcW w:w="2661" w:type="dxa"/>
            <w:vMerge w:val="restart"/>
            <w:tcBorders>
              <w:right w:val="single" w:sz="4" w:space="0" w:color="auto"/>
            </w:tcBorders>
          </w:tcPr>
          <w:p w:rsidR="00551A09" w:rsidRPr="005E17E1" w:rsidRDefault="00551A09" w:rsidP="00551A09">
            <w:pPr>
              <w:spacing w:before="120"/>
              <w:ind w:right="-113"/>
              <w:rPr>
                <w:b/>
                <w:sz w:val="22"/>
                <w:szCs w:val="22"/>
              </w:rPr>
            </w:pPr>
            <w:r>
              <w:rPr>
                <w:b/>
                <w:sz w:val="20"/>
              </w:rPr>
              <w:t xml:space="preserve">  </w:t>
            </w:r>
            <w:r w:rsidRPr="005E17E1">
              <w:rPr>
                <w:b/>
                <w:sz w:val="22"/>
                <w:szCs w:val="22"/>
              </w:rPr>
              <w:t>Exposure to Rotating</w:t>
            </w:r>
          </w:p>
          <w:p w:rsidR="00551A09" w:rsidRPr="005E17E1" w:rsidRDefault="00551A09" w:rsidP="00551A09">
            <w:pPr>
              <w:spacing w:after="60"/>
              <w:rPr>
                <w:b/>
                <w:sz w:val="22"/>
                <w:szCs w:val="22"/>
              </w:rPr>
            </w:pPr>
            <w:r w:rsidRPr="005E17E1">
              <w:rPr>
                <w:b/>
                <w:sz w:val="22"/>
                <w:szCs w:val="22"/>
              </w:rPr>
              <w:t xml:space="preserve">  or Moving Parts:</w:t>
            </w:r>
          </w:p>
          <w:p w:rsidR="00551A09" w:rsidRPr="00997FE4" w:rsidRDefault="00551A09" w:rsidP="00551A09">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551A09" w:rsidRPr="00B70012" w:rsidRDefault="00551A09" w:rsidP="00551A09">
            <w:pPr>
              <w:spacing w:after="60"/>
              <w:ind w:left="283"/>
              <w:rPr>
                <w:b/>
                <w:sz w:val="19"/>
                <w:szCs w:val="19"/>
              </w:rPr>
            </w:pPr>
            <w:r w:rsidRPr="00B70012">
              <w:rPr>
                <w:b/>
                <w:sz w:val="20"/>
              </w:rPr>
              <w:t>Entrapment</w:t>
            </w:r>
          </w:p>
          <w:p w:rsidR="00551A09" w:rsidRPr="002A6993" w:rsidRDefault="00551A09" w:rsidP="00551A09">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551A09" w:rsidRPr="002A6993" w:rsidRDefault="00551A09" w:rsidP="00551A09">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551A09" w:rsidRDefault="00551A09" w:rsidP="00551A09">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551A09" w:rsidRPr="00997FE4" w:rsidRDefault="00551A09" w:rsidP="00551A09">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551A09" w:rsidRPr="00B70012" w:rsidRDefault="00551A09" w:rsidP="00551A09">
            <w:pPr>
              <w:spacing w:after="60"/>
              <w:ind w:left="283"/>
              <w:rPr>
                <w:b/>
                <w:sz w:val="19"/>
                <w:szCs w:val="19"/>
              </w:rPr>
            </w:pPr>
            <w:r>
              <w:rPr>
                <w:b/>
                <w:sz w:val="20"/>
              </w:rPr>
              <w:t>Pinching</w:t>
            </w:r>
          </w:p>
          <w:p w:rsidR="00551A09" w:rsidRDefault="00551A09" w:rsidP="00551A09">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551A09" w:rsidRPr="00997FE4" w:rsidRDefault="00551A09" w:rsidP="00551A09">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551A09" w:rsidRPr="00241223" w:rsidRDefault="00551A09" w:rsidP="00551A09">
            <w:pPr>
              <w:spacing w:after="60"/>
              <w:ind w:left="283"/>
              <w:rPr>
                <w:b/>
                <w:sz w:val="20"/>
              </w:rPr>
            </w:pPr>
            <w:r>
              <w:rPr>
                <w:b/>
                <w:sz w:val="20"/>
              </w:rPr>
              <w:t>and Puncturing</w:t>
            </w:r>
          </w:p>
          <w:p w:rsidR="00551A09" w:rsidRDefault="00551A09" w:rsidP="00551A09">
            <w:pPr>
              <w:pStyle w:val="BodyText"/>
              <w:keepNext/>
              <w:keepLines/>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551A09" w:rsidRPr="002A6993" w:rsidRDefault="00551A09" w:rsidP="00551A09">
            <w:pPr>
              <w:pStyle w:val="BodyText"/>
              <w:keepNext/>
              <w:keepLines/>
              <w:spacing w:before="60"/>
              <w:rPr>
                <w:sz w:val="18"/>
                <w:szCs w:val="18"/>
              </w:rPr>
            </w:pPr>
          </w:p>
        </w:tc>
        <w:tc>
          <w:tcPr>
            <w:tcW w:w="3962" w:type="dxa"/>
            <w:tcBorders>
              <w:left w:val="single" w:sz="4" w:space="0" w:color="auto"/>
              <w:bottom w:val="nil"/>
            </w:tcBorders>
          </w:tcPr>
          <w:p w:rsidR="00551A09" w:rsidRPr="002A6993" w:rsidRDefault="00551A09" w:rsidP="00551A09">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floor mounted metal cutting cold saws, are substituted or replaced with less hazardous alternatives.</w:t>
            </w:r>
          </w:p>
        </w:tc>
        <w:tc>
          <w:tcPr>
            <w:tcW w:w="574" w:type="dxa"/>
            <w:tcBorders>
              <w:bottom w:val="nil"/>
            </w:tcBorders>
            <w:shd w:val="clear" w:color="auto" w:fill="auto"/>
          </w:tcPr>
          <w:p w:rsidR="00551A09" w:rsidRPr="00A55D00" w:rsidRDefault="00551A09" w:rsidP="00551A0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551A09" w:rsidRPr="00A55D00" w:rsidRDefault="00551A09" w:rsidP="00551A0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551A09" w:rsidRDefault="00551A09" w:rsidP="00551A09">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551A09" w:rsidRPr="00A55D00" w:rsidTr="001254D8">
        <w:trPr>
          <w:cantSplit/>
          <w:trHeight w:val="510"/>
        </w:trPr>
        <w:tc>
          <w:tcPr>
            <w:tcW w:w="2661" w:type="dxa"/>
            <w:vMerge/>
            <w:tcBorders>
              <w:right w:val="single" w:sz="4" w:space="0" w:color="auto"/>
            </w:tcBorders>
          </w:tcPr>
          <w:p w:rsidR="00551A09" w:rsidRPr="00A55D00" w:rsidRDefault="00551A09" w:rsidP="00551A09">
            <w:pPr>
              <w:spacing w:before="120"/>
              <w:ind w:right="-113"/>
              <w:rPr>
                <w:rFonts w:cs="Arial"/>
                <w:bCs/>
                <w:iCs/>
                <w:color w:val="000080"/>
                <w:sz w:val="20"/>
              </w:rPr>
            </w:pPr>
          </w:p>
        </w:tc>
        <w:tc>
          <w:tcPr>
            <w:tcW w:w="3962" w:type="dxa"/>
            <w:tcBorders>
              <w:top w:val="nil"/>
              <w:left w:val="single" w:sz="4" w:space="0" w:color="auto"/>
              <w:bottom w:val="nil"/>
            </w:tcBorders>
          </w:tcPr>
          <w:p w:rsidR="00551A09" w:rsidRPr="002A6993" w:rsidRDefault="00551A09" w:rsidP="00551A09">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All necessary metal cutting cold saw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 xml:space="preserve">all </w:t>
            </w:r>
            <w:r>
              <w:rPr>
                <w:rFonts w:cs="Arial"/>
                <w:color w:val="000000"/>
                <w:sz w:val="18"/>
                <w:szCs w:val="18"/>
              </w:rPr>
              <w:t xml:space="preserve">rotating and </w:t>
            </w:r>
            <w:r w:rsidRPr="002A6993">
              <w:rPr>
                <w:rFonts w:cs="Arial"/>
                <w:color w:val="000000"/>
                <w:sz w:val="18"/>
                <w:szCs w:val="18"/>
              </w:rPr>
              <w:t>moving parts</w:t>
            </w:r>
            <w:r>
              <w:rPr>
                <w:rFonts w:cs="Arial"/>
                <w:color w:val="000000"/>
                <w:sz w:val="18"/>
                <w:szCs w:val="18"/>
              </w:rPr>
              <w:t>.</w:t>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51A09" w:rsidRDefault="00551A09" w:rsidP="00551A0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51A09" w:rsidRPr="00A55D00" w:rsidTr="008B3011">
        <w:trPr>
          <w:cantSplit/>
          <w:trHeight w:val="369"/>
        </w:trPr>
        <w:tc>
          <w:tcPr>
            <w:tcW w:w="2661" w:type="dxa"/>
            <w:vMerge/>
            <w:tcBorders>
              <w:right w:val="single" w:sz="4" w:space="0" w:color="auto"/>
            </w:tcBorders>
          </w:tcPr>
          <w:p w:rsidR="00551A09" w:rsidRPr="00A55D00" w:rsidRDefault="00551A09" w:rsidP="00551A09">
            <w:pPr>
              <w:spacing w:before="120"/>
              <w:ind w:right="-113"/>
              <w:rPr>
                <w:rFonts w:cs="Arial"/>
                <w:bCs/>
                <w:iCs/>
                <w:color w:val="000080"/>
                <w:sz w:val="20"/>
              </w:rPr>
            </w:pPr>
          </w:p>
        </w:tc>
        <w:tc>
          <w:tcPr>
            <w:tcW w:w="3962" w:type="dxa"/>
            <w:tcBorders>
              <w:top w:val="nil"/>
              <w:left w:val="single" w:sz="4" w:space="0" w:color="auto"/>
              <w:bottom w:val="nil"/>
            </w:tcBorders>
          </w:tcPr>
          <w:p w:rsidR="00551A09" w:rsidRDefault="00551A09" w:rsidP="00551A09">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51A09" w:rsidRDefault="00551A09" w:rsidP="00551A0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51A09" w:rsidRPr="00A55D00" w:rsidTr="00832F4D">
        <w:trPr>
          <w:cantSplit/>
          <w:trHeight w:val="653"/>
        </w:trPr>
        <w:tc>
          <w:tcPr>
            <w:tcW w:w="2661" w:type="dxa"/>
            <w:vMerge/>
            <w:tcBorders>
              <w:right w:val="single" w:sz="4" w:space="0" w:color="auto"/>
            </w:tcBorders>
          </w:tcPr>
          <w:p w:rsidR="00551A09" w:rsidRPr="00A55D00" w:rsidRDefault="00551A09" w:rsidP="00551A09">
            <w:pPr>
              <w:spacing w:before="120"/>
              <w:ind w:right="-113"/>
              <w:rPr>
                <w:rFonts w:cs="Arial"/>
                <w:bCs/>
                <w:iCs/>
                <w:color w:val="000080"/>
                <w:sz w:val="20"/>
              </w:rPr>
            </w:pPr>
          </w:p>
        </w:tc>
        <w:tc>
          <w:tcPr>
            <w:tcW w:w="3962" w:type="dxa"/>
            <w:tcBorders>
              <w:top w:val="nil"/>
              <w:left w:val="single" w:sz="4" w:space="0" w:color="auto"/>
              <w:bottom w:val="nil"/>
            </w:tcBorders>
          </w:tcPr>
          <w:p w:rsidR="00551A09" w:rsidRPr="00F361FB" w:rsidRDefault="00551A09" w:rsidP="00551A09">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metal cutting cold 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551A09" w:rsidRPr="00A55D00" w:rsidRDefault="00551A09" w:rsidP="00551A0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51A09" w:rsidRPr="00A55D00" w:rsidRDefault="00551A09" w:rsidP="00551A0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51A09" w:rsidRDefault="00551A09" w:rsidP="00551A0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51A09" w:rsidRPr="00A55D00" w:rsidTr="008B3011">
        <w:trPr>
          <w:cantSplit/>
          <w:trHeight w:val="463"/>
        </w:trPr>
        <w:tc>
          <w:tcPr>
            <w:tcW w:w="2661" w:type="dxa"/>
            <w:vMerge/>
            <w:tcBorders>
              <w:right w:val="single" w:sz="4" w:space="0" w:color="auto"/>
            </w:tcBorders>
          </w:tcPr>
          <w:p w:rsidR="00551A09" w:rsidRPr="00A55D00" w:rsidRDefault="00551A09" w:rsidP="00551A09">
            <w:pPr>
              <w:spacing w:before="120"/>
              <w:ind w:right="-113"/>
              <w:rPr>
                <w:rFonts w:cs="Arial"/>
                <w:bCs/>
                <w:iCs/>
                <w:color w:val="000080"/>
                <w:sz w:val="20"/>
              </w:rPr>
            </w:pPr>
          </w:p>
        </w:tc>
        <w:tc>
          <w:tcPr>
            <w:tcW w:w="3962" w:type="dxa"/>
            <w:tcBorders>
              <w:top w:val="nil"/>
              <w:left w:val="single" w:sz="4" w:space="0" w:color="auto"/>
              <w:bottom w:val="nil"/>
            </w:tcBorders>
          </w:tcPr>
          <w:p w:rsidR="00551A09" w:rsidRDefault="00551A09" w:rsidP="00551A09">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551A09" w:rsidRPr="00A55D00" w:rsidRDefault="00551A09" w:rsidP="00551A0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51A09" w:rsidRPr="00A55D00" w:rsidRDefault="00551A09" w:rsidP="00551A0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51A09" w:rsidRDefault="00551A09" w:rsidP="00551A0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51A09" w:rsidRPr="00A55D00" w:rsidTr="008B3011">
        <w:trPr>
          <w:cantSplit/>
          <w:trHeight w:val="505"/>
        </w:trPr>
        <w:tc>
          <w:tcPr>
            <w:tcW w:w="2661" w:type="dxa"/>
            <w:vMerge/>
            <w:tcBorders>
              <w:right w:val="single" w:sz="4" w:space="0" w:color="auto"/>
            </w:tcBorders>
          </w:tcPr>
          <w:p w:rsidR="00551A09" w:rsidRPr="002A6993" w:rsidRDefault="00551A09" w:rsidP="00551A09">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551A09" w:rsidRPr="002A6993" w:rsidRDefault="00551A09" w:rsidP="00551A09">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metal cutting cold saws are available and clearly displayed.</w:t>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51A09" w:rsidRDefault="00551A09" w:rsidP="00551A0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51A09" w:rsidRPr="00A55D00" w:rsidTr="00802F78">
        <w:trPr>
          <w:cantSplit/>
          <w:trHeight w:val="614"/>
        </w:trPr>
        <w:tc>
          <w:tcPr>
            <w:tcW w:w="2661" w:type="dxa"/>
            <w:vMerge/>
            <w:tcBorders>
              <w:right w:val="single" w:sz="4" w:space="0" w:color="auto"/>
            </w:tcBorders>
          </w:tcPr>
          <w:p w:rsidR="00551A09" w:rsidRPr="002A6993" w:rsidRDefault="00551A09" w:rsidP="00551A09">
            <w:pPr>
              <w:pStyle w:val="BodyText"/>
              <w:keepNext/>
              <w:keepLines/>
              <w:spacing w:before="120" w:after="60"/>
              <w:rPr>
                <w:b/>
                <w:sz w:val="18"/>
                <w:szCs w:val="18"/>
              </w:rPr>
            </w:pPr>
          </w:p>
        </w:tc>
        <w:tc>
          <w:tcPr>
            <w:tcW w:w="3962" w:type="dxa"/>
            <w:tcBorders>
              <w:top w:val="nil"/>
              <w:left w:val="single" w:sz="4" w:space="0" w:color="auto"/>
              <w:bottom w:val="nil"/>
            </w:tcBorders>
          </w:tcPr>
          <w:p w:rsidR="00551A09" w:rsidRPr="002A6993" w:rsidRDefault="00551A09" w:rsidP="00551A09">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metal cutting cold 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51A09" w:rsidRDefault="00551A09" w:rsidP="00551A0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51A09" w:rsidRPr="00A55D00" w:rsidTr="00926535">
        <w:trPr>
          <w:cantSplit/>
          <w:trHeight w:val="707"/>
        </w:trPr>
        <w:tc>
          <w:tcPr>
            <w:tcW w:w="2661" w:type="dxa"/>
            <w:vMerge/>
            <w:tcBorders>
              <w:right w:val="single" w:sz="4" w:space="0" w:color="auto"/>
            </w:tcBorders>
          </w:tcPr>
          <w:p w:rsidR="00551A09" w:rsidRPr="002A6993" w:rsidRDefault="00551A09" w:rsidP="00551A09">
            <w:pPr>
              <w:pStyle w:val="BodyText"/>
              <w:keepNext/>
              <w:keepLines/>
              <w:spacing w:before="120" w:after="60"/>
              <w:rPr>
                <w:b/>
                <w:sz w:val="18"/>
                <w:szCs w:val="18"/>
              </w:rPr>
            </w:pPr>
          </w:p>
        </w:tc>
        <w:tc>
          <w:tcPr>
            <w:tcW w:w="3962" w:type="dxa"/>
            <w:tcBorders>
              <w:top w:val="nil"/>
              <w:left w:val="single" w:sz="4" w:space="0" w:color="auto"/>
              <w:bottom w:val="nil"/>
            </w:tcBorders>
          </w:tcPr>
          <w:p w:rsidR="00551A09" w:rsidRPr="002A6993" w:rsidRDefault="00551A09" w:rsidP="00551A09">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51A09" w:rsidRDefault="00551A09" w:rsidP="00551A0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51A09" w:rsidRPr="00A55D00" w:rsidTr="00802F78">
        <w:trPr>
          <w:cantSplit/>
          <w:trHeight w:val="1942"/>
        </w:trPr>
        <w:tc>
          <w:tcPr>
            <w:tcW w:w="2661" w:type="dxa"/>
            <w:vMerge/>
            <w:tcBorders>
              <w:right w:val="single" w:sz="4" w:space="0" w:color="auto"/>
            </w:tcBorders>
          </w:tcPr>
          <w:p w:rsidR="00551A09" w:rsidRPr="002A6993" w:rsidRDefault="00551A09" w:rsidP="00551A09">
            <w:pPr>
              <w:pStyle w:val="BodyText"/>
              <w:keepNext/>
              <w:keepLines/>
              <w:spacing w:before="120" w:after="60"/>
              <w:rPr>
                <w:b/>
                <w:sz w:val="18"/>
                <w:szCs w:val="18"/>
              </w:rPr>
            </w:pPr>
          </w:p>
        </w:tc>
        <w:tc>
          <w:tcPr>
            <w:tcW w:w="3962" w:type="dxa"/>
            <w:tcBorders>
              <w:top w:val="nil"/>
              <w:left w:val="single" w:sz="4" w:space="0" w:color="auto"/>
              <w:bottom w:val="nil"/>
            </w:tcBorders>
          </w:tcPr>
          <w:p w:rsidR="00551A09" w:rsidRPr="00A477C5" w:rsidRDefault="00551A09" w:rsidP="00551A09">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551A09" w:rsidRDefault="00551A09" w:rsidP="00551A09">
            <w:pPr>
              <w:tabs>
                <w:tab w:val="left" w:pos="284"/>
              </w:tabs>
              <w:suppressAutoHyphens/>
              <w:spacing w:before="60" w:after="60"/>
              <w:rPr>
                <w:rFonts w:cs="Arial"/>
                <w:sz w:val="18"/>
                <w:szCs w:val="18"/>
              </w:rPr>
            </w:pPr>
          </w:p>
          <w:p w:rsidR="00551A09" w:rsidRDefault="00551A09" w:rsidP="00551A09">
            <w:pPr>
              <w:tabs>
                <w:tab w:val="left" w:pos="284"/>
              </w:tabs>
              <w:suppressAutoHyphens/>
              <w:spacing w:before="60" w:after="60"/>
              <w:rPr>
                <w:rFonts w:cs="Arial"/>
                <w:sz w:val="18"/>
                <w:szCs w:val="18"/>
              </w:rPr>
            </w:pPr>
          </w:p>
          <w:p w:rsidR="00551A09" w:rsidRPr="002A6993" w:rsidRDefault="00551A09" w:rsidP="00551A09">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51A09" w:rsidRPr="00A55D00" w:rsidRDefault="00551A09" w:rsidP="00551A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51A09" w:rsidRDefault="00551A09" w:rsidP="00551A0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40296" w:rsidRDefault="00240296" w:rsidP="009F1DAD">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5D4C2D" w:rsidRPr="00BD6FAB" w:rsidRDefault="005D4C2D" w:rsidP="009F1DAD">
            <w:pPr>
              <w:spacing w:before="60" w:after="120"/>
              <w:rPr>
                <w:sz w:val="18"/>
                <w:szCs w:val="18"/>
              </w:rPr>
            </w:pPr>
          </w:p>
        </w:tc>
        <w:tc>
          <w:tcPr>
            <w:tcW w:w="3962" w:type="dxa"/>
            <w:tcBorders>
              <w:bottom w:val="nil"/>
            </w:tcBorders>
          </w:tcPr>
          <w:p w:rsidR="00240296" w:rsidRDefault="00240296" w:rsidP="009F1DAD">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w:t>
            </w:r>
            <w:r w:rsidR="00F30119">
              <w:rPr>
                <w:rFonts w:cs="Arial"/>
                <w:color w:val="000000"/>
                <w:sz w:val="18"/>
                <w:szCs w:val="18"/>
              </w:rPr>
              <w:t xml:space="preserve">coolant </w:t>
            </w:r>
            <w:r>
              <w:rPr>
                <w:rFonts w:cs="Arial"/>
                <w:color w:val="000000"/>
                <w:sz w:val="18"/>
                <w:szCs w:val="18"/>
              </w:rPr>
              <w:t xml:space="preserve">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F35FCD" w:rsidP="00F30119">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w:t>
            </w:r>
            <w:r w:rsidR="00F30119">
              <w:rPr>
                <w:rFonts w:cs="Arial"/>
                <w:color w:val="000000"/>
                <w:sz w:val="18"/>
                <w:szCs w:val="18"/>
              </w:rPr>
              <w:t>cold saw</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240296" w:rsidRDefault="00240296" w:rsidP="0024029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30119" w:rsidRPr="00A55D00" w:rsidTr="002A1D4A">
        <w:trPr>
          <w:cantSplit/>
          <w:trHeight w:val="748"/>
        </w:trPr>
        <w:tc>
          <w:tcPr>
            <w:tcW w:w="2661" w:type="dxa"/>
            <w:vMerge w:val="restart"/>
          </w:tcPr>
          <w:p w:rsidR="00F30119" w:rsidRPr="002A503A" w:rsidRDefault="00F30119" w:rsidP="00F30119">
            <w:pPr>
              <w:spacing w:before="240"/>
              <w:rPr>
                <w:b/>
                <w:sz w:val="20"/>
              </w:rPr>
            </w:pPr>
            <w:r w:rsidRPr="005E17E1">
              <w:rPr>
                <w:b/>
                <w:sz w:val="22"/>
                <w:szCs w:val="22"/>
              </w:rPr>
              <w:lastRenderedPageBreak/>
              <w:t>Environmental:</w:t>
            </w:r>
          </w:p>
          <w:p w:rsidR="00F30119" w:rsidRPr="002A6993" w:rsidRDefault="00F30119" w:rsidP="00F30119">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F30119" w:rsidRDefault="00F30119" w:rsidP="00F30119">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F30119" w:rsidRPr="00A73D91" w:rsidRDefault="00F30119" w:rsidP="00F30119">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F30119" w:rsidRPr="002A6993" w:rsidRDefault="00F30119" w:rsidP="00F30119">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F30119" w:rsidRPr="002A6993" w:rsidRDefault="00F30119" w:rsidP="00F30119">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F30119" w:rsidRDefault="00F30119" w:rsidP="00F30119">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F30119" w:rsidRPr="002A6993" w:rsidRDefault="00F30119" w:rsidP="00F30119">
            <w:pPr>
              <w:numPr>
                <w:ilvl w:val="0"/>
                <w:numId w:val="19"/>
              </w:numPr>
              <w:tabs>
                <w:tab w:val="clear" w:pos="720"/>
                <w:tab w:val="num" w:pos="227"/>
              </w:tabs>
              <w:spacing w:before="120" w:after="60"/>
              <w:ind w:left="340" w:hanging="340"/>
              <w:rPr>
                <w:b/>
                <w:sz w:val="20"/>
              </w:rPr>
            </w:pPr>
            <w:r w:rsidRPr="002A6993">
              <w:rPr>
                <w:b/>
                <w:sz w:val="20"/>
              </w:rPr>
              <w:t>Temperature</w:t>
            </w:r>
          </w:p>
          <w:p w:rsidR="00F30119" w:rsidRPr="002A6993" w:rsidRDefault="00F30119" w:rsidP="00F30119">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or lack o</w:t>
            </w:r>
            <w:r>
              <w:rPr>
                <w:sz w:val="18"/>
                <w:szCs w:val="18"/>
              </w:rPr>
              <w:t>f</w:t>
            </w:r>
            <w:r w:rsidRPr="002A6993">
              <w:rPr>
                <w:sz w:val="18"/>
                <w:szCs w:val="18"/>
              </w:rPr>
              <w:t xml:space="preserve"> concentration?</w:t>
            </w:r>
          </w:p>
          <w:p w:rsidR="00F30119" w:rsidRDefault="00F30119" w:rsidP="00F30119">
            <w:pPr>
              <w:spacing w:before="60" w:after="60"/>
              <w:rPr>
                <w:rFonts w:cs="Arial"/>
                <w:sz w:val="18"/>
                <w:szCs w:val="18"/>
              </w:rPr>
            </w:pPr>
          </w:p>
          <w:p w:rsidR="00F30119" w:rsidRDefault="00F30119" w:rsidP="00F30119">
            <w:pPr>
              <w:spacing w:before="60" w:after="60"/>
              <w:rPr>
                <w:rFonts w:cs="Arial"/>
                <w:sz w:val="18"/>
                <w:szCs w:val="18"/>
              </w:rPr>
            </w:pPr>
          </w:p>
          <w:p w:rsidR="00F30119" w:rsidRPr="006A148F" w:rsidRDefault="00F30119" w:rsidP="00F30119">
            <w:pPr>
              <w:spacing w:before="60" w:after="60"/>
              <w:rPr>
                <w:rFonts w:cs="Arial"/>
                <w:sz w:val="18"/>
                <w:szCs w:val="18"/>
              </w:rPr>
            </w:pPr>
          </w:p>
        </w:tc>
        <w:tc>
          <w:tcPr>
            <w:tcW w:w="3962" w:type="dxa"/>
            <w:tcBorders>
              <w:top w:val="single" w:sz="4" w:space="0" w:color="auto"/>
              <w:bottom w:val="nil"/>
            </w:tcBorders>
          </w:tcPr>
          <w:p w:rsidR="00F30119" w:rsidRPr="002A6993" w:rsidRDefault="00F30119" w:rsidP="00F30119">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floor mounted metal cutting cold 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Pr>
                <w:rFonts w:cs="Arial"/>
                <w:sz w:val="18"/>
                <w:szCs w:val="18"/>
              </w:rPr>
              <w:t xml:space="preserve"> exposure to these hazards.</w:t>
            </w:r>
          </w:p>
        </w:tc>
        <w:tc>
          <w:tcPr>
            <w:tcW w:w="574" w:type="dxa"/>
            <w:tcBorders>
              <w:top w:val="single" w:sz="4" w:space="0" w:color="auto"/>
              <w:bottom w:val="nil"/>
            </w:tcBorders>
            <w:shd w:val="clear" w:color="auto" w:fill="auto"/>
          </w:tcPr>
          <w:p w:rsidR="00F30119" w:rsidRPr="00A55D00" w:rsidRDefault="00F30119" w:rsidP="00F30119">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30119" w:rsidRPr="00A55D00" w:rsidRDefault="00F30119" w:rsidP="00F30119">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F30119" w:rsidRDefault="00F30119" w:rsidP="00F30119">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8B3011">
        <w:trPr>
          <w:cantSplit/>
          <w:trHeight w:val="522"/>
        </w:trPr>
        <w:tc>
          <w:tcPr>
            <w:tcW w:w="2661" w:type="dxa"/>
            <w:vMerge/>
          </w:tcPr>
          <w:p w:rsidR="00F30119" w:rsidRPr="002A6993" w:rsidRDefault="00F30119" w:rsidP="00F30119">
            <w:pPr>
              <w:spacing w:before="60" w:after="60"/>
              <w:rPr>
                <w:b/>
                <w:sz w:val="18"/>
                <w:szCs w:val="18"/>
              </w:rPr>
            </w:pPr>
          </w:p>
        </w:tc>
        <w:tc>
          <w:tcPr>
            <w:tcW w:w="3962" w:type="dxa"/>
            <w:tcBorders>
              <w:top w:val="nil"/>
              <w:bottom w:val="nil"/>
            </w:tcBorders>
          </w:tcPr>
          <w:p w:rsidR="00F30119" w:rsidRPr="006D497C" w:rsidRDefault="00F30119" w:rsidP="00F30119">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Metal cutting cold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8B3011">
        <w:trPr>
          <w:cantSplit/>
          <w:trHeight w:val="594"/>
        </w:trPr>
        <w:tc>
          <w:tcPr>
            <w:tcW w:w="2661" w:type="dxa"/>
            <w:vMerge/>
          </w:tcPr>
          <w:p w:rsidR="00F30119" w:rsidRPr="002A6993" w:rsidRDefault="00F30119" w:rsidP="00F30119">
            <w:pPr>
              <w:spacing w:before="60" w:after="60"/>
              <w:rPr>
                <w:b/>
                <w:sz w:val="18"/>
                <w:szCs w:val="18"/>
              </w:rPr>
            </w:pPr>
          </w:p>
        </w:tc>
        <w:tc>
          <w:tcPr>
            <w:tcW w:w="3962" w:type="dxa"/>
            <w:tcBorders>
              <w:top w:val="nil"/>
              <w:bottom w:val="nil"/>
            </w:tcBorders>
          </w:tcPr>
          <w:p w:rsidR="00F30119" w:rsidRPr="002A6993" w:rsidRDefault="00F30119" w:rsidP="00F30119">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8B3011">
        <w:trPr>
          <w:cantSplit/>
          <w:trHeight w:val="487"/>
        </w:trPr>
        <w:tc>
          <w:tcPr>
            <w:tcW w:w="2661" w:type="dxa"/>
            <w:vMerge/>
          </w:tcPr>
          <w:p w:rsidR="00F30119" w:rsidRPr="002A6993" w:rsidRDefault="00F30119" w:rsidP="00F30119">
            <w:pPr>
              <w:spacing w:before="60" w:after="60"/>
              <w:rPr>
                <w:b/>
                <w:sz w:val="18"/>
                <w:szCs w:val="18"/>
              </w:rPr>
            </w:pPr>
          </w:p>
        </w:tc>
        <w:tc>
          <w:tcPr>
            <w:tcW w:w="3962" w:type="dxa"/>
            <w:tcBorders>
              <w:top w:val="nil"/>
              <w:bottom w:val="nil"/>
            </w:tcBorders>
          </w:tcPr>
          <w:p w:rsidR="00F30119" w:rsidRDefault="00F30119" w:rsidP="00F30119">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DD1254">
        <w:trPr>
          <w:cantSplit/>
          <w:trHeight w:val="487"/>
        </w:trPr>
        <w:tc>
          <w:tcPr>
            <w:tcW w:w="2661" w:type="dxa"/>
            <w:vMerge/>
          </w:tcPr>
          <w:p w:rsidR="00F30119" w:rsidRPr="002A6993" w:rsidRDefault="00F30119" w:rsidP="00F30119">
            <w:pPr>
              <w:spacing w:before="60" w:after="60"/>
              <w:rPr>
                <w:b/>
                <w:sz w:val="18"/>
                <w:szCs w:val="18"/>
              </w:rPr>
            </w:pPr>
          </w:p>
        </w:tc>
        <w:tc>
          <w:tcPr>
            <w:tcW w:w="3962" w:type="dxa"/>
            <w:tcBorders>
              <w:top w:val="nil"/>
              <w:bottom w:val="nil"/>
            </w:tcBorders>
          </w:tcPr>
          <w:p w:rsidR="00F30119" w:rsidRPr="004A7F5A" w:rsidRDefault="00F30119" w:rsidP="00F30119">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961713">
        <w:trPr>
          <w:cantSplit/>
          <w:trHeight w:val="673"/>
        </w:trPr>
        <w:tc>
          <w:tcPr>
            <w:tcW w:w="2661" w:type="dxa"/>
            <w:vMerge/>
          </w:tcPr>
          <w:p w:rsidR="00F30119" w:rsidRPr="002A6993" w:rsidRDefault="00F30119" w:rsidP="00F30119">
            <w:pPr>
              <w:spacing w:before="60" w:after="60"/>
              <w:rPr>
                <w:b/>
                <w:sz w:val="18"/>
                <w:szCs w:val="18"/>
              </w:rPr>
            </w:pPr>
          </w:p>
        </w:tc>
        <w:tc>
          <w:tcPr>
            <w:tcW w:w="3962" w:type="dxa"/>
            <w:tcBorders>
              <w:top w:val="nil"/>
              <w:bottom w:val="nil"/>
            </w:tcBorders>
          </w:tcPr>
          <w:p w:rsidR="00F30119" w:rsidRPr="00E80C0E" w:rsidRDefault="00F30119" w:rsidP="00F30119">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All ducted waste or fume</w:t>
            </w:r>
            <w:r w:rsidRPr="00E80C0E">
              <w:rPr>
                <w:rFonts w:ascii="Arial" w:hAnsi="Arial" w:cs="Arial"/>
                <w:color w:val="000000"/>
                <w:sz w:val="18"/>
                <w:szCs w:val="18"/>
              </w:rPr>
              <w:t xml:space="preserve"> extraction systems are connected </w:t>
            </w:r>
            <w:r>
              <w:rPr>
                <w:rFonts w:ascii="Arial" w:hAnsi="Arial" w:cs="Arial"/>
                <w:color w:val="000000"/>
                <w:sz w:val="18"/>
                <w:szCs w:val="18"/>
              </w:rPr>
              <w:t>and</w:t>
            </w:r>
            <w:r w:rsidRPr="00E80C0E">
              <w:rPr>
                <w:rFonts w:ascii="Arial" w:hAnsi="Arial" w:cs="Arial"/>
                <w:color w:val="000000"/>
                <w:sz w:val="18"/>
                <w:szCs w:val="18"/>
              </w:rPr>
              <w:t xml:space="preserve"> operational</w:t>
            </w:r>
            <w:r>
              <w:rPr>
                <w:rFonts w:ascii="Arial" w:hAnsi="Arial" w:cs="Arial"/>
                <w:color w:val="000000"/>
                <w:sz w:val="18"/>
                <w:szCs w:val="18"/>
              </w:rPr>
              <w:t xml:space="preserve">, </w:t>
            </w:r>
            <w:r w:rsidRPr="00E80C0E">
              <w:rPr>
                <w:rFonts w:ascii="Arial" w:hAnsi="Arial" w:cs="Arial"/>
                <w:color w:val="000000"/>
                <w:sz w:val="18"/>
                <w:szCs w:val="18"/>
              </w:rPr>
              <w:t xml:space="preserve">fully maintained, </w:t>
            </w:r>
            <w:r>
              <w:rPr>
                <w:rFonts w:ascii="Arial" w:hAnsi="Arial" w:cs="Arial"/>
                <w:color w:val="000000"/>
                <w:sz w:val="18"/>
                <w:szCs w:val="18"/>
              </w:rPr>
              <w:t>cleaned and emptied as required.</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F30119">
        <w:trPr>
          <w:cantSplit/>
          <w:trHeight w:val="805"/>
        </w:trPr>
        <w:tc>
          <w:tcPr>
            <w:tcW w:w="2661" w:type="dxa"/>
            <w:vMerge/>
          </w:tcPr>
          <w:p w:rsidR="00F30119" w:rsidRPr="002A6993" w:rsidRDefault="00F30119" w:rsidP="00F30119">
            <w:pPr>
              <w:spacing w:before="60" w:after="60"/>
              <w:rPr>
                <w:b/>
                <w:sz w:val="18"/>
                <w:szCs w:val="18"/>
              </w:rPr>
            </w:pPr>
          </w:p>
        </w:tc>
        <w:tc>
          <w:tcPr>
            <w:tcW w:w="3962" w:type="dxa"/>
            <w:tcBorders>
              <w:top w:val="nil"/>
              <w:bottom w:val="nil"/>
            </w:tcBorders>
          </w:tcPr>
          <w:p w:rsidR="00F30119" w:rsidRDefault="00F30119" w:rsidP="00F30119">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coolant</w:t>
            </w:r>
            <w:r w:rsidRPr="00E80C0E">
              <w:rPr>
                <w:rFonts w:ascii="Arial" w:hAnsi="Arial" w:cs="Arial"/>
                <w:color w:val="000000"/>
                <w:sz w:val="18"/>
                <w:szCs w:val="18"/>
              </w:rPr>
              <w:t xml:space="preserve"> </w:t>
            </w:r>
            <w:r>
              <w:rPr>
                <w:rFonts w:ascii="Arial" w:hAnsi="Arial" w:cs="Arial"/>
                <w:color w:val="000000"/>
                <w:sz w:val="18"/>
                <w:szCs w:val="18"/>
              </w:rPr>
              <w:t xml:space="preserve">(metal cutting fluid) </w:t>
            </w:r>
            <w:r w:rsidRPr="00E80C0E">
              <w:rPr>
                <w:rFonts w:ascii="Arial" w:hAnsi="Arial" w:cs="Arial"/>
                <w:color w:val="000000"/>
                <w:sz w:val="18"/>
                <w:szCs w:val="18"/>
              </w:rPr>
              <w:t xml:space="preserve">systems are connected </w:t>
            </w:r>
            <w:r>
              <w:rPr>
                <w:rFonts w:ascii="Arial" w:hAnsi="Arial" w:cs="Arial"/>
                <w:color w:val="000000"/>
                <w:sz w:val="18"/>
                <w:szCs w:val="18"/>
              </w:rPr>
              <w:t>and</w:t>
            </w:r>
            <w:r w:rsidRPr="00E80C0E">
              <w:rPr>
                <w:rFonts w:ascii="Arial" w:hAnsi="Arial" w:cs="Arial"/>
                <w:color w:val="000000"/>
                <w:sz w:val="18"/>
                <w:szCs w:val="18"/>
              </w:rPr>
              <w:t xml:space="preserve"> operational</w:t>
            </w:r>
            <w:r>
              <w:rPr>
                <w:rFonts w:ascii="Arial" w:hAnsi="Arial" w:cs="Arial"/>
                <w:color w:val="000000"/>
                <w:sz w:val="18"/>
                <w:szCs w:val="18"/>
              </w:rPr>
              <w:t>, fully maintained and cleaned as required.</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F30119">
        <w:trPr>
          <w:cantSplit/>
          <w:trHeight w:val="938"/>
        </w:trPr>
        <w:tc>
          <w:tcPr>
            <w:tcW w:w="2661" w:type="dxa"/>
            <w:vMerge/>
          </w:tcPr>
          <w:p w:rsidR="00F30119" w:rsidRPr="002A6993" w:rsidRDefault="00F30119" w:rsidP="00F30119">
            <w:pPr>
              <w:spacing w:before="60" w:after="60"/>
              <w:rPr>
                <w:b/>
                <w:sz w:val="18"/>
                <w:szCs w:val="18"/>
              </w:rPr>
            </w:pPr>
          </w:p>
        </w:tc>
        <w:tc>
          <w:tcPr>
            <w:tcW w:w="3962" w:type="dxa"/>
            <w:tcBorders>
              <w:top w:val="nil"/>
              <w:bottom w:val="nil"/>
              <w:right w:val="single" w:sz="4" w:space="0" w:color="auto"/>
            </w:tcBorders>
          </w:tcPr>
          <w:p w:rsidR="00F30119" w:rsidRPr="004A7F5A" w:rsidRDefault="00F30119" w:rsidP="00F30119">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left w:val="single" w:sz="4" w:space="0" w:color="auto"/>
              <w:bottom w:val="nil"/>
              <w:right w:val="single" w:sz="4" w:space="0" w:color="auto"/>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F30119">
        <w:trPr>
          <w:cantSplit/>
          <w:trHeight w:val="937"/>
        </w:trPr>
        <w:tc>
          <w:tcPr>
            <w:tcW w:w="2661" w:type="dxa"/>
            <w:vMerge/>
          </w:tcPr>
          <w:p w:rsidR="00F30119" w:rsidRPr="002A6993" w:rsidRDefault="00F30119" w:rsidP="00F30119">
            <w:pPr>
              <w:spacing w:before="60" w:after="60"/>
              <w:rPr>
                <w:b/>
                <w:sz w:val="18"/>
                <w:szCs w:val="18"/>
              </w:rPr>
            </w:pPr>
          </w:p>
        </w:tc>
        <w:tc>
          <w:tcPr>
            <w:tcW w:w="3962" w:type="dxa"/>
            <w:tcBorders>
              <w:top w:val="nil"/>
              <w:bottom w:val="single" w:sz="4" w:space="0" w:color="auto"/>
              <w:right w:val="single" w:sz="4" w:space="0" w:color="auto"/>
            </w:tcBorders>
          </w:tcPr>
          <w:p w:rsidR="00F30119" w:rsidRPr="00463EB9" w:rsidRDefault="00F30119" w:rsidP="00F30119">
            <w:pPr>
              <w:numPr>
                <w:ilvl w:val="0"/>
                <w:numId w:val="7"/>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w:t>
            </w:r>
            <w:r w:rsidRPr="002A6993">
              <w:rPr>
                <w:rFonts w:cs="Arial"/>
                <w:sz w:val="18"/>
                <w:szCs w:val="18"/>
              </w:rPr>
              <w:t>approved personal protective equipment (PPE</w:t>
            </w:r>
            <w:r>
              <w:rPr>
                <w:rFonts w:cs="Arial"/>
                <w:sz w:val="18"/>
                <w:szCs w:val="18"/>
              </w:rPr>
              <w:t xml:space="preserve">) is provided and used </w:t>
            </w:r>
            <w:r w:rsidRPr="002A6993">
              <w:rPr>
                <w:rFonts w:cs="Arial"/>
                <w:sz w:val="18"/>
                <w:szCs w:val="18"/>
              </w:rPr>
              <w:t>where required.</w:t>
            </w:r>
          </w:p>
          <w:p w:rsidR="00F30119" w:rsidRDefault="00F30119" w:rsidP="00F30119">
            <w:pPr>
              <w:tabs>
                <w:tab w:val="left" w:pos="227"/>
                <w:tab w:val="left" w:pos="284"/>
                <w:tab w:val="left" w:pos="357"/>
              </w:tabs>
              <w:spacing w:before="60" w:after="60"/>
              <w:rPr>
                <w:rFonts w:cs="Arial"/>
                <w:sz w:val="18"/>
                <w:szCs w:val="18"/>
              </w:rPr>
            </w:pPr>
          </w:p>
          <w:p w:rsidR="00F30119" w:rsidRPr="002A6993" w:rsidRDefault="00F30119" w:rsidP="00F30119">
            <w:pPr>
              <w:tabs>
                <w:tab w:val="left" w:pos="227"/>
                <w:tab w:val="left" w:pos="284"/>
                <w:tab w:val="left" w:pos="357"/>
              </w:tabs>
              <w:spacing w:before="60" w:after="60"/>
              <w:rPr>
                <w:rFonts w:cs="Arial"/>
                <w:color w:val="000000"/>
                <w:sz w:val="18"/>
                <w:szCs w:val="18"/>
              </w:rPr>
            </w:pPr>
          </w:p>
        </w:tc>
        <w:tc>
          <w:tcPr>
            <w:tcW w:w="574" w:type="dxa"/>
            <w:tcBorders>
              <w:top w:val="nil"/>
              <w:left w:val="single" w:sz="4" w:space="0" w:color="auto"/>
              <w:bottom w:val="single" w:sz="4" w:space="0" w:color="auto"/>
              <w:right w:val="single" w:sz="4" w:space="0" w:color="auto"/>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79167F">
        <w:trPr>
          <w:cantSplit/>
          <w:trHeight w:val="579"/>
        </w:trPr>
        <w:tc>
          <w:tcPr>
            <w:tcW w:w="2661" w:type="dxa"/>
            <w:vMerge w:val="restart"/>
            <w:tcBorders>
              <w:right w:val="single" w:sz="4" w:space="0" w:color="auto"/>
            </w:tcBorders>
          </w:tcPr>
          <w:p w:rsidR="00F30119" w:rsidRPr="002A6993" w:rsidRDefault="00F30119" w:rsidP="00F30119">
            <w:pPr>
              <w:spacing w:before="240" w:after="60"/>
              <w:rPr>
                <w:b/>
                <w:sz w:val="20"/>
              </w:rPr>
            </w:pPr>
            <w:r w:rsidRPr="00B70012">
              <w:rPr>
                <w:b/>
                <w:sz w:val="22"/>
                <w:szCs w:val="22"/>
              </w:rPr>
              <w:t>Electrical:</w:t>
            </w:r>
          </w:p>
          <w:p w:rsidR="00F30119" w:rsidRPr="00637C85" w:rsidRDefault="00F30119" w:rsidP="00F30119">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left w:val="single" w:sz="4" w:space="0" w:color="auto"/>
              <w:bottom w:val="nil"/>
            </w:tcBorders>
          </w:tcPr>
          <w:p w:rsidR="00F30119" w:rsidRPr="002A6993" w:rsidRDefault="00F30119" w:rsidP="00F30119">
            <w:pPr>
              <w:numPr>
                <w:ilvl w:val="0"/>
                <w:numId w:val="12"/>
              </w:numPr>
              <w:tabs>
                <w:tab w:val="clear" w:pos="720"/>
                <w:tab w:val="left" w:pos="284"/>
                <w:tab w:val="num" w:pos="360"/>
              </w:tabs>
              <w:suppressAutoHyphens/>
              <w:spacing w:before="240" w:after="60"/>
              <w:ind w:left="284" w:hanging="284"/>
              <w:rPr>
                <w:rFonts w:cs="Arial"/>
                <w:color w:val="000000"/>
                <w:sz w:val="18"/>
                <w:szCs w:val="18"/>
              </w:rPr>
            </w:pPr>
            <w:r>
              <w:rPr>
                <w:rFonts w:cs="Arial"/>
                <w:color w:val="000000"/>
                <w:sz w:val="18"/>
                <w:szCs w:val="18"/>
              </w:rPr>
              <w:t>All floor mounted metal cutting cold saws have a wall or machine mounted isolating switch that disconnects all motive power.</w:t>
            </w:r>
          </w:p>
        </w:tc>
        <w:tc>
          <w:tcPr>
            <w:tcW w:w="574" w:type="dxa"/>
            <w:tcBorders>
              <w:top w:val="single" w:sz="4" w:space="0" w:color="auto"/>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79167F">
        <w:trPr>
          <w:cantSplit/>
          <w:trHeight w:val="476"/>
        </w:trPr>
        <w:tc>
          <w:tcPr>
            <w:tcW w:w="2661" w:type="dxa"/>
            <w:vMerge/>
            <w:tcBorders>
              <w:right w:val="single" w:sz="4" w:space="0" w:color="auto"/>
            </w:tcBorders>
          </w:tcPr>
          <w:p w:rsidR="00F30119" w:rsidRPr="002A6993" w:rsidRDefault="00F30119" w:rsidP="00F30119">
            <w:pPr>
              <w:spacing w:before="60" w:after="60"/>
              <w:rPr>
                <w:b/>
                <w:sz w:val="18"/>
                <w:szCs w:val="18"/>
              </w:rPr>
            </w:pPr>
          </w:p>
        </w:tc>
        <w:tc>
          <w:tcPr>
            <w:tcW w:w="3962" w:type="dxa"/>
            <w:tcBorders>
              <w:top w:val="nil"/>
              <w:left w:val="single" w:sz="4" w:space="0" w:color="auto"/>
              <w:bottom w:val="nil"/>
            </w:tcBorders>
          </w:tcPr>
          <w:p w:rsidR="00F30119" w:rsidRDefault="00F30119" w:rsidP="00F30119">
            <w:pPr>
              <w:numPr>
                <w:ilvl w:val="0"/>
                <w:numId w:val="12"/>
              </w:numPr>
              <w:tabs>
                <w:tab w:val="clear" w:pos="720"/>
                <w:tab w:val="left" w:pos="284"/>
                <w:tab w:val="num" w:pos="360"/>
              </w:tabs>
              <w:suppressAutoHyphens/>
              <w:spacing w:before="60" w:after="60"/>
              <w:ind w:left="284" w:hanging="284"/>
              <w:rPr>
                <w:rFonts w:cs="Arial"/>
                <w:color w:val="000000"/>
                <w:sz w:val="18"/>
                <w:szCs w:val="18"/>
              </w:rPr>
            </w:pPr>
            <w:r>
              <w:rPr>
                <w:rFonts w:cs="Arial"/>
                <w:color w:val="000000"/>
                <w:sz w:val="18"/>
                <w:szCs w:val="18"/>
                <w:lang w:eastAsia="en-US"/>
              </w:rPr>
              <w:t xml:space="preserve">All floor mounted metal cutting cold saws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79167F">
        <w:trPr>
          <w:cantSplit/>
          <w:trHeight w:val="476"/>
        </w:trPr>
        <w:tc>
          <w:tcPr>
            <w:tcW w:w="2661" w:type="dxa"/>
            <w:vMerge/>
            <w:tcBorders>
              <w:right w:val="single" w:sz="4" w:space="0" w:color="auto"/>
            </w:tcBorders>
          </w:tcPr>
          <w:p w:rsidR="00F30119" w:rsidRPr="002A6993" w:rsidRDefault="00F30119" w:rsidP="00F30119">
            <w:pPr>
              <w:spacing w:before="60" w:after="60"/>
              <w:rPr>
                <w:b/>
                <w:sz w:val="18"/>
                <w:szCs w:val="18"/>
              </w:rPr>
            </w:pPr>
          </w:p>
        </w:tc>
        <w:tc>
          <w:tcPr>
            <w:tcW w:w="3962" w:type="dxa"/>
            <w:tcBorders>
              <w:top w:val="nil"/>
              <w:left w:val="single" w:sz="4" w:space="0" w:color="auto"/>
              <w:bottom w:val="nil"/>
            </w:tcBorders>
          </w:tcPr>
          <w:p w:rsidR="00F30119" w:rsidRPr="002A6993" w:rsidRDefault="00F30119" w:rsidP="00F30119">
            <w:pPr>
              <w:numPr>
                <w:ilvl w:val="0"/>
                <w:numId w:val="12"/>
              </w:numPr>
              <w:tabs>
                <w:tab w:val="clear" w:pos="720"/>
                <w:tab w:val="left" w:pos="284"/>
                <w:tab w:val="num" w:pos="360"/>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79167F">
        <w:trPr>
          <w:cantSplit/>
          <w:trHeight w:val="536"/>
        </w:trPr>
        <w:tc>
          <w:tcPr>
            <w:tcW w:w="2661" w:type="dxa"/>
            <w:vMerge/>
            <w:tcBorders>
              <w:right w:val="single" w:sz="4" w:space="0" w:color="auto"/>
            </w:tcBorders>
          </w:tcPr>
          <w:p w:rsidR="00F30119" w:rsidRPr="002A6993" w:rsidRDefault="00F30119" w:rsidP="00F30119">
            <w:pPr>
              <w:spacing w:before="60" w:after="60"/>
              <w:rPr>
                <w:b/>
                <w:sz w:val="18"/>
                <w:szCs w:val="18"/>
              </w:rPr>
            </w:pPr>
          </w:p>
        </w:tc>
        <w:tc>
          <w:tcPr>
            <w:tcW w:w="3962" w:type="dxa"/>
            <w:tcBorders>
              <w:top w:val="nil"/>
              <w:left w:val="single" w:sz="4" w:space="0" w:color="auto"/>
              <w:bottom w:val="nil"/>
            </w:tcBorders>
          </w:tcPr>
          <w:p w:rsidR="00F30119" w:rsidRPr="00F361FB" w:rsidRDefault="00F30119" w:rsidP="00F30119">
            <w:pPr>
              <w:numPr>
                <w:ilvl w:val="0"/>
                <w:numId w:val="12"/>
              </w:numPr>
              <w:tabs>
                <w:tab w:val="clear" w:pos="720"/>
                <w:tab w:val="left" w:pos="284"/>
                <w:tab w:val="num" w:pos="360"/>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metal cutting cold 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F30119">
        <w:trPr>
          <w:cantSplit/>
          <w:trHeight w:val="536"/>
        </w:trPr>
        <w:tc>
          <w:tcPr>
            <w:tcW w:w="2661" w:type="dxa"/>
            <w:vMerge/>
            <w:tcBorders>
              <w:right w:val="single" w:sz="4" w:space="0" w:color="auto"/>
            </w:tcBorders>
          </w:tcPr>
          <w:p w:rsidR="00F30119" w:rsidRPr="002A6993" w:rsidRDefault="00F30119" w:rsidP="00F30119">
            <w:pPr>
              <w:spacing w:before="60" w:after="60"/>
              <w:rPr>
                <w:b/>
                <w:sz w:val="18"/>
                <w:szCs w:val="18"/>
              </w:rPr>
            </w:pPr>
          </w:p>
        </w:tc>
        <w:tc>
          <w:tcPr>
            <w:tcW w:w="3962" w:type="dxa"/>
            <w:tcBorders>
              <w:top w:val="nil"/>
              <w:left w:val="single" w:sz="4" w:space="0" w:color="auto"/>
              <w:bottom w:val="nil"/>
            </w:tcBorders>
          </w:tcPr>
          <w:p w:rsidR="00F30119" w:rsidRDefault="00F30119" w:rsidP="00F30119">
            <w:pPr>
              <w:numPr>
                <w:ilvl w:val="0"/>
                <w:numId w:val="12"/>
              </w:numPr>
              <w:tabs>
                <w:tab w:val="clear" w:pos="720"/>
                <w:tab w:val="left" w:pos="284"/>
                <w:tab w:val="num" w:pos="360"/>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F30119">
        <w:trPr>
          <w:cantSplit/>
          <w:trHeight w:val="849"/>
        </w:trPr>
        <w:tc>
          <w:tcPr>
            <w:tcW w:w="2661" w:type="dxa"/>
            <w:vMerge/>
            <w:tcBorders>
              <w:right w:val="single" w:sz="4" w:space="0" w:color="auto"/>
            </w:tcBorders>
          </w:tcPr>
          <w:p w:rsidR="00F30119" w:rsidRPr="002A6993" w:rsidRDefault="00F30119" w:rsidP="00F30119">
            <w:pPr>
              <w:spacing w:before="60" w:after="60"/>
              <w:rPr>
                <w:b/>
                <w:sz w:val="18"/>
                <w:szCs w:val="18"/>
              </w:rPr>
            </w:pPr>
          </w:p>
        </w:tc>
        <w:tc>
          <w:tcPr>
            <w:tcW w:w="3962" w:type="dxa"/>
            <w:tcBorders>
              <w:top w:val="nil"/>
              <w:left w:val="single" w:sz="4" w:space="0" w:color="auto"/>
              <w:bottom w:val="nil"/>
            </w:tcBorders>
          </w:tcPr>
          <w:p w:rsidR="00F30119" w:rsidRDefault="00F30119" w:rsidP="00F30119">
            <w:pPr>
              <w:numPr>
                <w:ilvl w:val="0"/>
                <w:numId w:val="12"/>
              </w:numPr>
              <w:tabs>
                <w:tab w:val="clear" w:pos="720"/>
                <w:tab w:val="left" w:pos="284"/>
                <w:tab w:val="num" w:pos="360"/>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and tagging, etc. are completed regularly as per guidelines for all ITD plant and equipment. </w:t>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30119" w:rsidRPr="00A55D00" w:rsidTr="00F30119">
        <w:trPr>
          <w:cantSplit/>
          <w:trHeight w:val="849"/>
        </w:trPr>
        <w:tc>
          <w:tcPr>
            <w:tcW w:w="2661" w:type="dxa"/>
            <w:vMerge/>
            <w:tcBorders>
              <w:right w:val="single" w:sz="4" w:space="0" w:color="auto"/>
            </w:tcBorders>
          </w:tcPr>
          <w:p w:rsidR="00F30119" w:rsidRPr="002A6993" w:rsidRDefault="00F30119" w:rsidP="00F30119">
            <w:pPr>
              <w:spacing w:before="60" w:after="60"/>
              <w:rPr>
                <w:b/>
                <w:sz w:val="18"/>
                <w:szCs w:val="18"/>
              </w:rPr>
            </w:pPr>
          </w:p>
        </w:tc>
        <w:tc>
          <w:tcPr>
            <w:tcW w:w="3962" w:type="dxa"/>
            <w:tcBorders>
              <w:top w:val="nil"/>
              <w:left w:val="single" w:sz="4" w:space="0" w:color="auto"/>
              <w:bottom w:val="single" w:sz="4" w:space="0" w:color="auto"/>
            </w:tcBorders>
          </w:tcPr>
          <w:p w:rsidR="00F30119" w:rsidRDefault="00F30119" w:rsidP="00F30119">
            <w:pPr>
              <w:numPr>
                <w:ilvl w:val="0"/>
                <w:numId w:val="12"/>
              </w:numPr>
              <w:tabs>
                <w:tab w:val="clear" w:pos="720"/>
                <w:tab w:val="left" w:pos="284"/>
                <w:tab w:val="num" w:pos="360"/>
              </w:tabs>
              <w:snapToGrid w:val="0"/>
              <w:spacing w:before="60" w:after="60"/>
              <w:ind w:left="284" w:hanging="284"/>
              <w:rPr>
                <w:rFonts w:cs="Arial"/>
                <w:color w:val="000000"/>
                <w:sz w:val="18"/>
                <w:szCs w:val="18"/>
              </w:rPr>
            </w:pPr>
            <w:r>
              <w:rPr>
                <w:rFonts w:cs="Arial"/>
                <w:color w:val="000000"/>
                <w:sz w:val="18"/>
                <w:szCs w:val="18"/>
              </w:rPr>
              <w:t xml:space="preserve">Electrical maintenance on all ITD plant and equipment, including metal cutting cold saws, is </w:t>
            </w:r>
            <w:r w:rsidRPr="006D497C">
              <w:rPr>
                <w:rFonts w:cs="Arial"/>
                <w:color w:val="000000"/>
                <w:sz w:val="18"/>
                <w:szCs w:val="18"/>
              </w:rPr>
              <w:t>documented</w:t>
            </w:r>
            <w:r>
              <w:rPr>
                <w:rFonts w:cs="Arial"/>
                <w:color w:val="000000"/>
                <w:sz w:val="18"/>
                <w:szCs w:val="18"/>
              </w:rPr>
              <w:t xml:space="preserve"> in EMRs.</w:t>
            </w:r>
          </w:p>
          <w:p w:rsidR="00F30119" w:rsidRDefault="00F30119" w:rsidP="00F30119">
            <w:pPr>
              <w:tabs>
                <w:tab w:val="left" w:pos="284"/>
              </w:tabs>
              <w:snapToGrid w:val="0"/>
              <w:spacing w:before="60" w:after="60"/>
              <w:ind w:left="284"/>
              <w:rPr>
                <w:rFonts w:cs="Arial"/>
                <w:color w:val="000000"/>
                <w:sz w:val="18"/>
                <w:szCs w:val="18"/>
              </w:rPr>
            </w:pPr>
          </w:p>
          <w:p w:rsidR="00F30119" w:rsidRPr="00C5779D" w:rsidRDefault="00F30119" w:rsidP="00F30119">
            <w:pPr>
              <w:tabs>
                <w:tab w:val="left" w:pos="284"/>
              </w:tabs>
              <w:snapToGrid w:val="0"/>
              <w:spacing w:before="60" w:after="60"/>
              <w:ind w:left="284"/>
              <w:rPr>
                <w:rFonts w:cs="Arial"/>
                <w:color w:val="000000"/>
                <w:sz w:val="6"/>
                <w:szCs w:val="6"/>
              </w:rPr>
            </w:pPr>
          </w:p>
          <w:p w:rsidR="00F30119" w:rsidRDefault="00F30119" w:rsidP="00F30119">
            <w:pPr>
              <w:tabs>
                <w:tab w:val="left" w:pos="284"/>
              </w:tabs>
              <w:snapToGrid w:val="0"/>
              <w:spacing w:before="60" w:after="60"/>
              <w:rPr>
                <w:rFonts w:cs="Arial"/>
                <w:color w:val="000000"/>
                <w:sz w:val="18"/>
                <w:szCs w:val="18"/>
              </w:rPr>
            </w:pPr>
          </w:p>
          <w:p w:rsidR="00F30119" w:rsidRPr="00C5779D" w:rsidRDefault="00F30119" w:rsidP="00F30119">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30119" w:rsidRPr="00A55D00" w:rsidRDefault="00F30119" w:rsidP="00F3011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F30119" w:rsidRDefault="00F30119" w:rsidP="00F3011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74E8F" w:rsidRPr="00A55D00" w:rsidTr="009E145D">
        <w:trPr>
          <w:cantSplit/>
          <w:trHeight w:val="748"/>
        </w:trPr>
        <w:tc>
          <w:tcPr>
            <w:tcW w:w="2661" w:type="dxa"/>
            <w:vMerge w:val="restart"/>
          </w:tcPr>
          <w:p w:rsidR="00774E8F" w:rsidRPr="005E17E1" w:rsidRDefault="00774E8F" w:rsidP="00774E8F">
            <w:pPr>
              <w:spacing w:before="240" w:after="60"/>
              <w:rPr>
                <w:b/>
                <w:sz w:val="22"/>
                <w:szCs w:val="22"/>
              </w:rPr>
            </w:pPr>
            <w:r>
              <w:rPr>
                <w:b/>
                <w:sz w:val="22"/>
                <w:szCs w:val="22"/>
              </w:rPr>
              <w:lastRenderedPageBreak/>
              <w:t xml:space="preserve"> </w:t>
            </w:r>
            <w:r w:rsidRPr="005E17E1">
              <w:rPr>
                <w:b/>
                <w:sz w:val="22"/>
                <w:szCs w:val="22"/>
              </w:rPr>
              <w:t>Exposure:</w:t>
            </w:r>
          </w:p>
          <w:p w:rsidR="00774E8F" w:rsidRDefault="00774E8F" w:rsidP="00774E8F">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774E8F" w:rsidRPr="00CE1C9E" w:rsidRDefault="00774E8F" w:rsidP="00774E8F">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774E8F" w:rsidRDefault="00774E8F" w:rsidP="00774E8F">
            <w:pPr>
              <w:numPr>
                <w:ilvl w:val="0"/>
                <w:numId w:val="21"/>
              </w:numPr>
              <w:tabs>
                <w:tab w:val="left" w:pos="227"/>
              </w:tabs>
              <w:spacing w:before="160"/>
              <w:ind w:left="340" w:right="-57" w:hanging="340"/>
              <w:rPr>
                <w:b/>
                <w:sz w:val="20"/>
              </w:rPr>
            </w:pPr>
            <w:r>
              <w:rPr>
                <w:b/>
                <w:sz w:val="20"/>
              </w:rPr>
              <w:t xml:space="preserve"> Hazardous </w:t>
            </w:r>
          </w:p>
          <w:p w:rsidR="00774E8F" w:rsidRPr="00384E31" w:rsidRDefault="00774E8F" w:rsidP="00774E8F">
            <w:pPr>
              <w:tabs>
                <w:tab w:val="left" w:pos="227"/>
              </w:tabs>
              <w:ind w:right="-57"/>
              <w:rPr>
                <w:b/>
                <w:sz w:val="20"/>
              </w:rPr>
            </w:pPr>
            <w:r>
              <w:rPr>
                <w:b/>
                <w:sz w:val="20"/>
              </w:rPr>
              <w:t xml:space="preserve">     </w:t>
            </w:r>
            <w:r w:rsidRPr="00384E31">
              <w:rPr>
                <w:b/>
                <w:sz w:val="20"/>
              </w:rPr>
              <w:t>Substances</w:t>
            </w:r>
          </w:p>
          <w:p w:rsidR="00774E8F" w:rsidRDefault="007D24D8" w:rsidP="007D24D8">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particulates?</w:t>
            </w:r>
          </w:p>
          <w:p w:rsidR="007D24D8" w:rsidRPr="00DF1039" w:rsidRDefault="007D24D8" w:rsidP="007D24D8">
            <w:pPr>
              <w:spacing w:before="60"/>
              <w:ind w:right="-57"/>
              <w:rPr>
                <w:sz w:val="18"/>
                <w:szCs w:val="18"/>
              </w:rPr>
            </w:pPr>
          </w:p>
        </w:tc>
        <w:tc>
          <w:tcPr>
            <w:tcW w:w="3962" w:type="dxa"/>
            <w:tcBorders>
              <w:top w:val="single" w:sz="4" w:space="0" w:color="auto"/>
              <w:bottom w:val="nil"/>
            </w:tcBorders>
          </w:tcPr>
          <w:p w:rsidR="00774E8F" w:rsidRPr="002A6993" w:rsidRDefault="00774E8F" w:rsidP="00774E8F">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metal cutting cold 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774E8F" w:rsidRPr="00A55D00" w:rsidRDefault="00774E8F" w:rsidP="00774E8F">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74E8F" w:rsidRPr="00A55D00" w:rsidRDefault="00774E8F" w:rsidP="00774E8F">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74E8F" w:rsidRDefault="00774E8F" w:rsidP="00774E8F">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74E8F" w:rsidRPr="00A55D00" w:rsidTr="009E145D">
        <w:trPr>
          <w:cantSplit/>
          <w:trHeight w:val="532"/>
        </w:trPr>
        <w:tc>
          <w:tcPr>
            <w:tcW w:w="2661" w:type="dxa"/>
            <w:vMerge/>
          </w:tcPr>
          <w:p w:rsidR="00774E8F" w:rsidRPr="002A6993" w:rsidRDefault="00774E8F" w:rsidP="00774E8F">
            <w:pPr>
              <w:spacing w:before="120"/>
              <w:ind w:right="-57"/>
              <w:rPr>
                <w:b/>
                <w:sz w:val="20"/>
              </w:rPr>
            </w:pPr>
          </w:p>
        </w:tc>
        <w:tc>
          <w:tcPr>
            <w:tcW w:w="3962" w:type="dxa"/>
            <w:tcBorders>
              <w:top w:val="nil"/>
              <w:bottom w:val="nil"/>
            </w:tcBorders>
          </w:tcPr>
          <w:p w:rsidR="00774E8F" w:rsidRPr="006D497C" w:rsidRDefault="00774E8F" w:rsidP="00774E8F">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metal cutting cold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E8F" w:rsidRDefault="00774E8F" w:rsidP="00774E8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74E8F" w:rsidRPr="00A55D00" w:rsidTr="009E145D">
        <w:trPr>
          <w:cantSplit/>
          <w:trHeight w:val="571"/>
        </w:trPr>
        <w:tc>
          <w:tcPr>
            <w:tcW w:w="2661" w:type="dxa"/>
            <w:vMerge/>
          </w:tcPr>
          <w:p w:rsidR="00774E8F" w:rsidRPr="002A6993" w:rsidRDefault="00774E8F" w:rsidP="00774E8F">
            <w:pPr>
              <w:spacing w:before="120"/>
              <w:ind w:right="-57"/>
              <w:rPr>
                <w:b/>
                <w:sz w:val="20"/>
              </w:rPr>
            </w:pPr>
          </w:p>
        </w:tc>
        <w:tc>
          <w:tcPr>
            <w:tcW w:w="3962" w:type="dxa"/>
            <w:tcBorders>
              <w:top w:val="nil"/>
              <w:bottom w:val="nil"/>
              <w:right w:val="single" w:sz="4" w:space="0" w:color="auto"/>
            </w:tcBorders>
          </w:tcPr>
          <w:p w:rsidR="00774E8F" w:rsidRPr="002A6993" w:rsidRDefault="00774E8F" w:rsidP="00774E8F">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gases resulting from this metal machining process are monitored and managed.</w:t>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774E8F" w:rsidRDefault="00774E8F" w:rsidP="00774E8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74E8F" w:rsidRPr="00A55D00" w:rsidTr="009E145D">
        <w:trPr>
          <w:cantSplit/>
          <w:trHeight w:val="549"/>
        </w:trPr>
        <w:tc>
          <w:tcPr>
            <w:tcW w:w="2661" w:type="dxa"/>
            <w:vMerge/>
          </w:tcPr>
          <w:p w:rsidR="00774E8F" w:rsidRPr="002A6993" w:rsidRDefault="00774E8F" w:rsidP="00774E8F">
            <w:pPr>
              <w:spacing w:before="120"/>
              <w:ind w:right="-57"/>
              <w:rPr>
                <w:b/>
                <w:sz w:val="20"/>
              </w:rPr>
            </w:pPr>
          </w:p>
        </w:tc>
        <w:tc>
          <w:tcPr>
            <w:tcW w:w="3962" w:type="dxa"/>
            <w:tcBorders>
              <w:top w:val="nil"/>
              <w:bottom w:val="nil"/>
              <w:right w:val="single" w:sz="4" w:space="0" w:color="auto"/>
            </w:tcBorders>
          </w:tcPr>
          <w:p w:rsidR="00774E8F" w:rsidRDefault="00774E8F" w:rsidP="00774E8F">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774E8F" w:rsidRDefault="00774E8F" w:rsidP="00774E8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74E8F" w:rsidRPr="00A55D00" w:rsidTr="009E145D">
        <w:trPr>
          <w:cantSplit/>
          <w:trHeight w:val="714"/>
        </w:trPr>
        <w:tc>
          <w:tcPr>
            <w:tcW w:w="2661" w:type="dxa"/>
            <w:vMerge/>
          </w:tcPr>
          <w:p w:rsidR="00774E8F" w:rsidRPr="002A6993" w:rsidRDefault="00774E8F" w:rsidP="00774E8F">
            <w:pPr>
              <w:spacing w:before="120"/>
              <w:ind w:right="-57"/>
              <w:rPr>
                <w:b/>
                <w:sz w:val="20"/>
              </w:rPr>
            </w:pPr>
          </w:p>
        </w:tc>
        <w:tc>
          <w:tcPr>
            <w:tcW w:w="3962" w:type="dxa"/>
            <w:tcBorders>
              <w:top w:val="nil"/>
              <w:bottom w:val="nil"/>
              <w:right w:val="single" w:sz="4" w:space="0" w:color="auto"/>
            </w:tcBorders>
          </w:tcPr>
          <w:p w:rsidR="00774E8F" w:rsidRDefault="00774E8F" w:rsidP="00774E8F">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floor mounted metal cutting cold 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774E8F" w:rsidRDefault="00774E8F" w:rsidP="00774E8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74E8F" w:rsidRPr="00A55D00" w:rsidTr="009E145D">
        <w:trPr>
          <w:cantSplit/>
          <w:trHeight w:val="728"/>
        </w:trPr>
        <w:tc>
          <w:tcPr>
            <w:tcW w:w="2661" w:type="dxa"/>
            <w:vMerge/>
          </w:tcPr>
          <w:p w:rsidR="00774E8F" w:rsidRPr="002A6993" w:rsidRDefault="00774E8F" w:rsidP="00774E8F">
            <w:pPr>
              <w:spacing w:before="120"/>
              <w:ind w:right="-57"/>
              <w:rPr>
                <w:b/>
                <w:sz w:val="20"/>
              </w:rPr>
            </w:pPr>
          </w:p>
        </w:tc>
        <w:tc>
          <w:tcPr>
            <w:tcW w:w="3962" w:type="dxa"/>
            <w:tcBorders>
              <w:top w:val="nil"/>
              <w:bottom w:val="nil"/>
              <w:right w:val="single" w:sz="4" w:space="0" w:color="auto"/>
            </w:tcBorders>
          </w:tcPr>
          <w:p w:rsidR="00774E8F" w:rsidRPr="002A6993" w:rsidRDefault="00774E8F" w:rsidP="00774E8F">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774E8F" w:rsidRPr="00A55D00" w:rsidRDefault="00774E8F" w:rsidP="00774E8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774E8F" w:rsidRDefault="00774E8F" w:rsidP="00774E8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507ECE">
        <w:trPr>
          <w:cantSplit/>
          <w:trHeight w:val="824"/>
        </w:trPr>
        <w:tc>
          <w:tcPr>
            <w:tcW w:w="2661" w:type="dxa"/>
            <w:vMerge w:val="restart"/>
          </w:tcPr>
          <w:p w:rsidR="001C04C1" w:rsidRPr="005E17E1" w:rsidRDefault="001C04C1" w:rsidP="001C04C1">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1C04C1" w:rsidRPr="005E17E1" w:rsidRDefault="001C04C1" w:rsidP="001C04C1">
            <w:pPr>
              <w:rPr>
                <w:b/>
                <w:sz w:val="22"/>
                <w:szCs w:val="22"/>
              </w:rPr>
            </w:pPr>
            <w:r>
              <w:rPr>
                <w:b/>
                <w:sz w:val="22"/>
                <w:szCs w:val="22"/>
              </w:rPr>
              <w:t xml:space="preserve"> </w:t>
            </w:r>
            <w:r w:rsidRPr="005E17E1">
              <w:rPr>
                <w:b/>
                <w:sz w:val="22"/>
                <w:szCs w:val="22"/>
              </w:rPr>
              <w:t>Manual Handling:</w:t>
            </w:r>
          </w:p>
          <w:p w:rsidR="001C04C1" w:rsidRDefault="001C04C1" w:rsidP="001C04C1">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1C04C1" w:rsidRDefault="001C04C1" w:rsidP="001C04C1">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1C04C1" w:rsidRDefault="001C04C1" w:rsidP="001C04C1">
            <w:pPr>
              <w:rPr>
                <w:sz w:val="18"/>
                <w:szCs w:val="18"/>
              </w:rPr>
            </w:pPr>
          </w:p>
          <w:p w:rsidR="001C04C1" w:rsidRPr="00BD6FAB" w:rsidRDefault="001C04C1" w:rsidP="001C04C1">
            <w:pPr>
              <w:rPr>
                <w:b/>
                <w:sz w:val="6"/>
                <w:szCs w:val="6"/>
              </w:rPr>
            </w:pPr>
          </w:p>
        </w:tc>
        <w:tc>
          <w:tcPr>
            <w:tcW w:w="3962" w:type="dxa"/>
            <w:tcBorders>
              <w:top w:val="single" w:sz="4" w:space="0" w:color="auto"/>
              <w:bottom w:val="nil"/>
            </w:tcBorders>
          </w:tcPr>
          <w:p w:rsidR="001C04C1" w:rsidRPr="002A6993" w:rsidRDefault="001C04C1" w:rsidP="001C04C1">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All floor mounted metal cutting cold saws and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1C04C1" w:rsidRPr="00A55D00" w:rsidRDefault="001C04C1" w:rsidP="001C04C1">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C04C1" w:rsidRPr="00A55D00" w:rsidRDefault="001C04C1" w:rsidP="001C04C1">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C04C1" w:rsidRDefault="001C04C1" w:rsidP="001C04C1">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D744F4">
        <w:trPr>
          <w:cantSplit/>
          <w:trHeight w:val="436"/>
        </w:trPr>
        <w:tc>
          <w:tcPr>
            <w:tcW w:w="2661" w:type="dxa"/>
            <w:vMerge/>
          </w:tcPr>
          <w:p w:rsidR="001C04C1" w:rsidRDefault="001C04C1" w:rsidP="001C04C1">
            <w:pPr>
              <w:spacing w:before="240"/>
              <w:rPr>
                <w:b/>
                <w:sz w:val="20"/>
              </w:rPr>
            </w:pPr>
          </w:p>
        </w:tc>
        <w:tc>
          <w:tcPr>
            <w:tcW w:w="3962" w:type="dxa"/>
            <w:tcBorders>
              <w:top w:val="nil"/>
              <w:bottom w:val="nil"/>
            </w:tcBorders>
          </w:tcPr>
          <w:p w:rsidR="001C04C1" w:rsidRPr="002A6993" w:rsidRDefault="001C04C1" w:rsidP="001C04C1">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9E145D">
        <w:trPr>
          <w:cantSplit/>
          <w:trHeight w:val="640"/>
        </w:trPr>
        <w:tc>
          <w:tcPr>
            <w:tcW w:w="2661" w:type="dxa"/>
            <w:vMerge/>
          </w:tcPr>
          <w:p w:rsidR="001C04C1" w:rsidRDefault="001C04C1" w:rsidP="001C04C1">
            <w:pPr>
              <w:spacing w:before="240"/>
              <w:rPr>
                <w:b/>
                <w:sz w:val="20"/>
              </w:rPr>
            </w:pPr>
          </w:p>
        </w:tc>
        <w:tc>
          <w:tcPr>
            <w:tcW w:w="3962" w:type="dxa"/>
            <w:tcBorders>
              <w:top w:val="nil"/>
              <w:bottom w:val="nil"/>
            </w:tcBorders>
          </w:tcPr>
          <w:p w:rsidR="001C04C1" w:rsidRPr="002A6993" w:rsidRDefault="001C04C1" w:rsidP="001C04C1">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metal cutting cold saws. Floors are free of waste materials and other extraneous objects.</w:t>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C04C1" w:rsidRPr="00A55D00" w:rsidTr="001C04C1">
        <w:trPr>
          <w:cantSplit/>
          <w:trHeight w:val="1065"/>
        </w:trPr>
        <w:tc>
          <w:tcPr>
            <w:tcW w:w="2661" w:type="dxa"/>
            <w:vMerge/>
          </w:tcPr>
          <w:p w:rsidR="001C04C1" w:rsidRDefault="001C04C1" w:rsidP="001C04C1">
            <w:pPr>
              <w:spacing w:before="240"/>
              <w:rPr>
                <w:b/>
                <w:sz w:val="20"/>
              </w:rPr>
            </w:pPr>
          </w:p>
        </w:tc>
        <w:tc>
          <w:tcPr>
            <w:tcW w:w="3962" w:type="dxa"/>
            <w:tcBorders>
              <w:top w:val="nil"/>
              <w:bottom w:val="single" w:sz="4" w:space="0" w:color="auto"/>
            </w:tcBorders>
          </w:tcPr>
          <w:p w:rsidR="001C04C1" w:rsidRDefault="001C04C1" w:rsidP="001C04C1">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1C04C1" w:rsidRDefault="001C04C1" w:rsidP="001C04C1">
            <w:pPr>
              <w:suppressAutoHyphens/>
              <w:spacing w:before="60" w:after="60"/>
              <w:ind w:left="284"/>
              <w:rPr>
                <w:rFonts w:cs="Arial"/>
                <w:color w:val="000000"/>
                <w:sz w:val="18"/>
                <w:szCs w:val="18"/>
              </w:rPr>
            </w:pPr>
          </w:p>
          <w:p w:rsidR="001C04C1" w:rsidRPr="00C5779D" w:rsidRDefault="001C04C1" w:rsidP="001C04C1">
            <w:pPr>
              <w:suppressAutoHyphens/>
              <w:ind w:left="284"/>
              <w:rPr>
                <w:rFonts w:cs="Arial"/>
                <w:color w:val="000000"/>
                <w:sz w:val="6"/>
                <w:szCs w:val="6"/>
              </w:rPr>
            </w:pPr>
          </w:p>
        </w:tc>
        <w:tc>
          <w:tcPr>
            <w:tcW w:w="574" w:type="dxa"/>
            <w:tcBorders>
              <w:top w:val="nil"/>
              <w:bottom w:val="single" w:sz="4" w:space="0" w:color="auto"/>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C04C1" w:rsidRPr="00A55D00" w:rsidTr="00D744F4">
        <w:trPr>
          <w:cantSplit/>
          <w:trHeight w:val="820"/>
        </w:trPr>
        <w:tc>
          <w:tcPr>
            <w:tcW w:w="2661" w:type="dxa"/>
            <w:vMerge w:val="restart"/>
            <w:tcBorders>
              <w:right w:val="single" w:sz="4" w:space="0" w:color="auto"/>
            </w:tcBorders>
          </w:tcPr>
          <w:p w:rsidR="001C04C1" w:rsidRPr="002A6993" w:rsidRDefault="001C04C1" w:rsidP="001C04C1">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1C04C1" w:rsidRPr="00033942" w:rsidRDefault="001C04C1" w:rsidP="001C04C1">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1C04C1" w:rsidRPr="002A6993" w:rsidRDefault="001C04C1" w:rsidP="001C04C1">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1C04C1" w:rsidRPr="00A55D00" w:rsidRDefault="001C04C1" w:rsidP="001C04C1">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C04C1" w:rsidRPr="00A55D00" w:rsidRDefault="001C04C1" w:rsidP="001C04C1">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1C04C1" w:rsidRDefault="001C04C1" w:rsidP="001C04C1">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0C0E01">
        <w:trPr>
          <w:cantSplit/>
          <w:trHeight w:val="696"/>
        </w:trPr>
        <w:tc>
          <w:tcPr>
            <w:tcW w:w="2661" w:type="dxa"/>
            <w:vMerge/>
            <w:tcBorders>
              <w:right w:val="single" w:sz="4" w:space="0" w:color="auto"/>
            </w:tcBorders>
          </w:tcPr>
          <w:p w:rsidR="001C04C1" w:rsidRPr="002A6993" w:rsidRDefault="001C04C1" w:rsidP="001C04C1">
            <w:pPr>
              <w:spacing w:before="60" w:after="60"/>
              <w:rPr>
                <w:b/>
                <w:sz w:val="18"/>
                <w:szCs w:val="18"/>
              </w:rPr>
            </w:pPr>
          </w:p>
        </w:tc>
        <w:tc>
          <w:tcPr>
            <w:tcW w:w="3962" w:type="dxa"/>
            <w:tcBorders>
              <w:top w:val="nil"/>
              <w:left w:val="single" w:sz="4" w:space="0" w:color="auto"/>
              <w:bottom w:val="nil"/>
            </w:tcBorders>
          </w:tcPr>
          <w:p w:rsidR="001C04C1" w:rsidRDefault="001C04C1" w:rsidP="001C04C1">
            <w:pPr>
              <w:numPr>
                <w:ilvl w:val="0"/>
                <w:numId w:val="9"/>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3C699E">
        <w:trPr>
          <w:cantSplit/>
          <w:trHeight w:val="696"/>
        </w:trPr>
        <w:tc>
          <w:tcPr>
            <w:tcW w:w="2661" w:type="dxa"/>
            <w:vMerge/>
            <w:tcBorders>
              <w:right w:val="single" w:sz="4" w:space="0" w:color="auto"/>
            </w:tcBorders>
          </w:tcPr>
          <w:p w:rsidR="001C04C1" w:rsidRPr="002A6993" w:rsidRDefault="001C04C1" w:rsidP="001C04C1">
            <w:pPr>
              <w:spacing w:before="60" w:after="60"/>
              <w:rPr>
                <w:b/>
                <w:sz w:val="18"/>
                <w:szCs w:val="18"/>
              </w:rPr>
            </w:pPr>
          </w:p>
        </w:tc>
        <w:tc>
          <w:tcPr>
            <w:tcW w:w="3962" w:type="dxa"/>
            <w:tcBorders>
              <w:top w:val="nil"/>
              <w:left w:val="single" w:sz="4" w:space="0" w:color="auto"/>
              <w:bottom w:val="nil"/>
            </w:tcBorders>
          </w:tcPr>
          <w:p w:rsidR="001C04C1" w:rsidRDefault="001C04C1" w:rsidP="001C04C1">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1C04C1">
        <w:trPr>
          <w:cantSplit/>
          <w:trHeight w:val="540"/>
        </w:trPr>
        <w:tc>
          <w:tcPr>
            <w:tcW w:w="2661" w:type="dxa"/>
            <w:vMerge/>
            <w:tcBorders>
              <w:right w:val="single" w:sz="4" w:space="0" w:color="auto"/>
            </w:tcBorders>
          </w:tcPr>
          <w:p w:rsidR="001C04C1" w:rsidRPr="002A6993" w:rsidRDefault="001C04C1" w:rsidP="001C04C1">
            <w:pPr>
              <w:spacing w:before="240" w:after="60"/>
              <w:rPr>
                <w:b/>
                <w:sz w:val="18"/>
                <w:szCs w:val="18"/>
              </w:rPr>
            </w:pPr>
          </w:p>
        </w:tc>
        <w:tc>
          <w:tcPr>
            <w:tcW w:w="3962" w:type="dxa"/>
            <w:tcBorders>
              <w:top w:val="nil"/>
              <w:left w:val="single" w:sz="4" w:space="0" w:color="auto"/>
              <w:bottom w:val="single" w:sz="4" w:space="0" w:color="auto"/>
            </w:tcBorders>
          </w:tcPr>
          <w:p w:rsidR="001C04C1" w:rsidRDefault="001C04C1" w:rsidP="001C04C1">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C04C1" w:rsidRDefault="001C04C1" w:rsidP="001C04C1">
            <w:pPr>
              <w:spacing w:before="60" w:after="60"/>
              <w:ind w:left="284"/>
              <w:rPr>
                <w:rFonts w:cs="Arial"/>
                <w:color w:val="000000"/>
                <w:sz w:val="18"/>
                <w:szCs w:val="18"/>
              </w:rPr>
            </w:pPr>
          </w:p>
          <w:p w:rsidR="001C04C1" w:rsidRPr="00C5779D" w:rsidRDefault="001C04C1" w:rsidP="001C04C1">
            <w:pPr>
              <w:spacing w:before="60" w:after="60"/>
              <w:rPr>
                <w:rFonts w:cs="Arial"/>
                <w:color w:val="000000"/>
                <w:sz w:val="6"/>
                <w:szCs w:val="6"/>
              </w:rPr>
            </w:pPr>
          </w:p>
        </w:tc>
        <w:tc>
          <w:tcPr>
            <w:tcW w:w="574" w:type="dxa"/>
            <w:tcBorders>
              <w:top w:val="nil"/>
              <w:bottom w:val="single" w:sz="4" w:space="0" w:color="auto"/>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C573F">
              <w:rPr>
                <w:rFonts w:cs="Arial"/>
                <w:b/>
                <w:color w:val="000080"/>
                <w:sz w:val="22"/>
              </w:rPr>
            </w:r>
            <w:r w:rsidR="00AC573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C573F">
              <w:rPr>
                <w:rFonts w:cs="Arial"/>
                <w:b/>
                <w:color w:val="000080"/>
                <w:sz w:val="22"/>
              </w:rPr>
            </w:r>
            <w:r w:rsidR="00AC573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AC573F">
              <w:rPr>
                <w:rFonts w:cs="Arial"/>
                <w:b/>
                <w:color w:val="000080"/>
                <w:sz w:val="22"/>
              </w:rPr>
            </w:r>
            <w:r w:rsidR="00AC573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C573F">
              <w:rPr>
                <w:rFonts w:cs="Arial"/>
                <w:bCs/>
                <w:iCs/>
                <w:color w:val="000080"/>
                <w:sz w:val="20"/>
              </w:rPr>
            </w:r>
            <w:r w:rsidR="00AC573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09" w:rsidRDefault="00551A09">
      <w:r>
        <w:separator/>
      </w:r>
    </w:p>
  </w:endnote>
  <w:endnote w:type="continuationSeparator" w:id="0">
    <w:p w:rsidR="00551A09" w:rsidRDefault="0055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09" w:rsidRPr="00441959" w:rsidRDefault="00551A09"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A09" w:rsidRPr="005246DF" w:rsidRDefault="00551A0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551A09" w:rsidRDefault="00551A09" w:rsidP="00967C17">
                          <w:pPr>
                            <w:rPr>
                              <w:sz w:val="16"/>
                              <w:szCs w:val="16"/>
                            </w:rPr>
                          </w:pPr>
                          <w:r w:rsidRPr="005246DF">
                            <w:rPr>
                              <w:sz w:val="16"/>
                              <w:szCs w:val="16"/>
                            </w:rPr>
                            <w:t>Uncontrolled when printed</w:t>
                          </w:r>
                        </w:p>
                        <w:p w:rsidR="00551A09" w:rsidRPr="005246DF" w:rsidRDefault="00551A0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C573F">
                            <w:rPr>
                              <w:b/>
                              <w:bCs/>
                              <w:noProof/>
                              <w:sz w:val="14"/>
                            </w:rPr>
                            <w:t>7</w:t>
                          </w:r>
                          <w:r w:rsidRPr="00F172D7">
                            <w:rPr>
                              <w:b/>
                              <w:bCs/>
                              <w:sz w:val="14"/>
                            </w:rPr>
                            <w:fldChar w:fldCharType="end"/>
                          </w:r>
                          <w:r w:rsidRPr="00F172D7">
                            <w:rPr>
                              <w:sz w:val="14"/>
                            </w:rPr>
                            <w:t xml:space="preserve"> of </w:t>
                          </w:r>
                          <w:r>
                            <w:rPr>
                              <w:sz w:val="14"/>
                            </w:rPr>
                            <w:t>7</w:t>
                          </w:r>
                        </w:p>
                        <w:p w:rsidR="00551A09" w:rsidRPr="00F06006" w:rsidRDefault="00551A09"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551A09" w:rsidRPr="005246DF" w:rsidRDefault="00551A0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551A09" w:rsidRDefault="00551A09" w:rsidP="00967C17">
                    <w:pPr>
                      <w:rPr>
                        <w:sz w:val="16"/>
                        <w:szCs w:val="16"/>
                      </w:rPr>
                    </w:pPr>
                    <w:r w:rsidRPr="005246DF">
                      <w:rPr>
                        <w:sz w:val="16"/>
                        <w:szCs w:val="16"/>
                      </w:rPr>
                      <w:t>Uncontrolled when printed</w:t>
                    </w:r>
                  </w:p>
                  <w:p w:rsidR="00551A09" w:rsidRPr="005246DF" w:rsidRDefault="00551A0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C573F">
                      <w:rPr>
                        <w:b/>
                        <w:bCs/>
                        <w:noProof/>
                        <w:sz w:val="14"/>
                      </w:rPr>
                      <w:t>7</w:t>
                    </w:r>
                    <w:r w:rsidRPr="00F172D7">
                      <w:rPr>
                        <w:b/>
                        <w:bCs/>
                        <w:sz w:val="14"/>
                      </w:rPr>
                      <w:fldChar w:fldCharType="end"/>
                    </w:r>
                    <w:r w:rsidRPr="00F172D7">
                      <w:rPr>
                        <w:sz w:val="14"/>
                      </w:rPr>
                      <w:t xml:space="preserve"> of </w:t>
                    </w:r>
                    <w:r>
                      <w:rPr>
                        <w:sz w:val="14"/>
                      </w:rPr>
                      <w:t>7</w:t>
                    </w:r>
                  </w:p>
                  <w:p w:rsidR="00551A09" w:rsidRPr="00F06006" w:rsidRDefault="00551A09"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A09" w:rsidRPr="00D65DEB" w:rsidRDefault="00551A09"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551A09" w:rsidRPr="00D65DEB" w:rsidRDefault="00551A09"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09" w:rsidRDefault="00551A09">
      <w:r>
        <w:separator/>
      </w:r>
    </w:p>
  </w:footnote>
  <w:footnote w:type="continuationSeparator" w:id="0">
    <w:p w:rsidR="00551A09" w:rsidRDefault="0055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E446F0"/>
    <w:multiLevelType w:val="multilevel"/>
    <w:tmpl w:val="4552A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2"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5"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11BD5"/>
    <w:multiLevelType w:val="hybridMultilevel"/>
    <w:tmpl w:val="FCA4DD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7"/>
  </w:num>
  <w:num w:numId="4">
    <w:abstractNumId w:val="38"/>
  </w:num>
  <w:num w:numId="5">
    <w:abstractNumId w:val="16"/>
  </w:num>
  <w:num w:numId="6">
    <w:abstractNumId w:val="1"/>
  </w:num>
  <w:num w:numId="7">
    <w:abstractNumId w:val="29"/>
  </w:num>
  <w:num w:numId="8">
    <w:abstractNumId w:val="27"/>
  </w:num>
  <w:num w:numId="9">
    <w:abstractNumId w:val="39"/>
  </w:num>
  <w:num w:numId="10">
    <w:abstractNumId w:val="2"/>
  </w:num>
  <w:num w:numId="11">
    <w:abstractNumId w:val="20"/>
  </w:num>
  <w:num w:numId="12">
    <w:abstractNumId w:val="28"/>
  </w:num>
  <w:num w:numId="13">
    <w:abstractNumId w:val="42"/>
  </w:num>
  <w:num w:numId="14">
    <w:abstractNumId w:val="9"/>
  </w:num>
  <w:num w:numId="15">
    <w:abstractNumId w:val="24"/>
  </w:num>
  <w:num w:numId="16">
    <w:abstractNumId w:val="14"/>
  </w:num>
  <w:num w:numId="17">
    <w:abstractNumId w:val="41"/>
  </w:num>
  <w:num w:numId="18">
    <w:abstractNumId w:val="36"/>
  </w:num>
  <w:num w:numId="19">
    <w:abstractNumId w:val="23"/>
  </w:num>
  <w:num w:numId="20">
    <w:abstractNumId w:val="3"/>
  </w:num>
  <w:num w:numId="21">
    <w:abstractNumId w:val="10"/>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8"/>
  </w:num>
  <w:num w:numId="26">
    <w:abstractNumId w:val="25"/>
  </w:num>
  <w:num w:numId="27">
    <w:abstractNumId w:val="0"/>
  </w:num>
  <w:num w:numId="28">
    <w:abstractNumId w:val="30"/>
  </w:num>
  <w:num w:numId="29">
    <w:abstractNumId w:val="15"/>
  </w:num>
  <w:num w:numId="30">
    <w:abstractNumId w:val="37"/>
  </w:num>
  <w:num w:numId="31">
    <w:abstractNumId w:val="33"/>
  </w:num>
  <w:num w:numId="32">
    <w:abstractNumId w:val="11"/>
  </w:num>
  <w:num w:numId="33">
    <w:abstractNumId w:val="13"/>
  </w:num>
  <w:num w:numId="34">
    <w:abstractNumId w:val="4"/>
  </w:num>
  <w:num w:numId="35">
    <w:abstractNumId w:val="44"/>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
  </w:num>
  <w:num w:numId="39">
    <w:abstractNumId w:val="12"/>
  </w:num>
  <w:num w:numId="40">
    <w:abstractNumId w:val="31"/>
  </w:num>
  <w:num w:numId="41">
    <w:abstractNumId w:val="40"/>
  </w:num>
  <w:num w:numId="42">
    <w:abstractNumId w:val="32"/>
  </w:num>
  <w:num w:numId="43">
    <w:abstractNumId w:val="19"/>
  </w:num>
  <w:num w:numId="44">
    <w:abstractNumId w:val="35"/>
  </w:num>
  <w:num w:numId="45">
    <w:abstractNumId w:val="21"/>
  </w:num>
  <w:num w:numId="46">
    <w:abstractNumId w:val="6"/>
  </w:num>
  <w:num w:numId="47">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24D8"/>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573F"/>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5DEC"/>
    <w:rsid w:val="00E27EE4"/>
    <w:rsid w:val="00E3036D"/>
    <w:rsid w:val="00E31AB6"/>
    <w:rsid w:val="00E32B63"/>
    <w:rsid w:val="00E32DB1"/>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389C6F41-350E-4215-83B4-BF683AB1D95E}"/>
</file>

<file path=customXml/itemProps2.xml><?xml version="1.0" encoding="utf-8"?>
<ds:datastoreItem xmlns:ds="http://schemas.openxmlformats.org/officeDocument/2006/customXml" ds:itemID="{0039770C-5736-4726-A334-6B1AC5072911}"/>
</file>

<file path=customXml/itemProps3.xml><?xml version="1.0" encoding="utf-8"?>
<ds:datastoreItem xmlns:ds="http://schemas.openxmlformats.org/officeDocument/2006/customXml" ds:itemID="{4664D823-3E0D-4F7B-BF27-0287DCA27749}"/>
</file>

<file path=customXml/itemProps4.xml><?xml version="1.0" encoding="utf-8"?>
<ds:datastoreItem xmlns:ds="http://schemas.openxmlformats.org/officeDocument/2006/customXml" ds:itemID="{7DFF1236-5B49-4AB8-AA1C-56936DEF983A}"/>
</file>

<file path=docProps/app.xml><?xml version="1.0" encoding="utf-8"?>
<Properties xmlns="http://schemas.openxmlformats.org/officeDocument/2006/extended-properties" xmlns:vt="http://schemas.openxmlformats.org/officeDocument/2006/docPropsVTypes">
  <Template>Normal.dotm</Template>
  <TotalTime>0</TotalTime>
  <Pages>7</Pages>
  <Words>2467</Words>
  <Characters>16930</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Saw cold</dc:title>
  <dc:creator>CLARK, Brian</dc:creator>
  <cp:keywords>DETE, Education Queensland</cp:keywords>
  <cp:lastModifiedBy>CULPEPPER, Kristyn</cp:lastModifiedBy>
  <cp:revision>4</cp:revision>
  <cp:lastPrinted>2018-06-15T00:17:00Z</cp:lastPrinted>
  <dcterms:created xsi:type="dcterms:W3CDTF">2018-06-18T23:49:00Z</dcterms:created>
  <dcterms:modified xsi:type="dcterms:W3CDTF">2018-06-20T23:08:00Z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