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1945640</wp:posOffset>
                </wp:positionH>
                <wp:positionV relativeFrom="paragraph">
                  <wp:posOffset>549910</wp:posOffset>
                </wp:positionV>
                <wp:extent cx="257937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14325"/>
                        </a:xfrm>
                        <a:prstGeom prst="rect">
                          <a:avLst/>
                        </a:prstGeom>
                        <a:noFill/>
                        <a:ln w="6350">
                          <a:noFill/>
                        </a:ln>
                        <a:effectLst/>
                      </wps:spPr>
                      <wps:txbx>
                        <w:txbxContent>
                          <w:p w:rsidR="00551A09" w:rsidRDefault="00EC4407" w:rsidP="007329A2">
                            <w:pPr>
                              <w:jc w:val="center"/>
                              <w:rPr>
                                <w:b/>
                                <w:color w:val="FFFFFF" w:themeColor="background1"/>
                                <w:sz w:val="32"/>
                                <w:szCs w:val="39"/>
                              </w:rPr>
                            </w:pPr>
                            <w:r>
                              <w:rPr>
                                <w:b/>
                                <w:color w:val="FFFFFF" w:themeColor="background1"/>
                                <w:sz w:val="32"/>
                                <w:szCs w:val="39"/>
                              </w:rPr>
                              <w:t>METAL BAND</w:t>
                            </w:r>
                            <w:r w:rsidR="00551A09">
                              <w:rPr>
                                <w:b/>
                                <w:color w:val="FFFFFF" w:themeColor="background1"/>
                                <w:sz w:val="32"/>
                                <w:szCs w:val="39"/>
                              </w:rPr>
                              <w:t>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2pt;margin-top:43.3pt;width:203.1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" filled="f" stroked="f" strokeweight=".5pt">
                <v:textbox>
                  <w:txbxContent>
                    <w:p w:rsidR="00551A09" w:rsidRDefault="00EC4407" w:rsidP="007329A2">
                      <w:pPr>
                        <w:jc w:val="center"/>
                        <w:rPr>
                          <w:b/>
                          <w:color w:val="FFFFFF" w:themeColor="background1"/>
                          <w:sz w:val="32"/>
                          <w:szCs w:val="39"/>
                        </w:rPr>
                      </w:pPr>
                      <w:r>
                        <w:rPr>
                          <w:b/>
                          <w:color w:val="FFFFFF" w:themeColor="background1"/>
                          <w:sz w:val="32"/>
                          <w:szCs w:val="39"/>
                        </w:rPr>
                        <w:t>METAL BAND</w:t>
                      </w:r>
                      <w:r w:rsidR="00551A09">
                        <w:rPr>
                          <w:b/>
                          <w:color w:val="FFFFFF" w:themeColor="background1"/>
                          <w:sz w:val="32"/>
                          <w:szCs w:val="39"/>
                        </w:rPr>
                        <w:t>SAW</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EC4407"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posOffset>4922520</wp:posOffset>
            </wp:positionH>
            <wp:positionV relativeFrom="paragraph">
              <wp:posOffset>59319</wp:posOffset>
            </wp:positionV>
            <wp:extent cx="1548000" cy="1548000"/>
            <wp:effectExtent l="0" t="0" r="0" b="0"/>
            <wp:wrapTight wrapText="bothSides">
              <wp:wrapPolygon edited="0">
                <wp:start x="0" y="0"/>
                <wp:lineTo x="0" y="21272"/>
                <wp:lineTo x="21272" y="21272"/>
                <wp:lineTo x="21272" y="0"/>
                <wp:lineTo x="0" y="0"/>
              </wp:wrapPolygon>
            </wp:wrapTight>
            <wp:docPr id="4" name="Picture 4" descr="Metal Band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al Bands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531"/>
        <w:gridCol w:w="3569"/>
      </w:tblGrid>
      <w:tr w:rsidR="00F235F9" w:rsidRPr="00A55D00" w:rsidTr="00EC4407">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531"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EC4407" w:rsidRPr="00A55D00" w:rsidTr="00EC4407">
        <w:trPr>
          <w:trHeight w:val="2007"/>
        </w:trPr>
        <w:tc>
          <w:tcPr>
            <w:tcW w:w="670" w:type="dxa"/>
            <w:shd w:val="clear" w:color="auto" w:fill="auto"/>
            <w:vAlign w:val="center"/>
          </w:tcPr>
          <w:p w:rsidR="00EC4407" w:rsidRDefault="00EC4407" w:rsidP="00EC4407">
            <w:pPr>
              <w:rPr>
                <w:color w:val="FF0000"/>
                <w:sz w:val="32"/>
                <w:szCs w:val="32"/>
              </w:rPr>
            </w:pPr>
            <w:r>
              <w:rPr>
                <w:color w:val="FF0000"/>
                <w:sz w:val="32"/>
                <w:szCs w:val="32"/>
              </w:rPr>
              <w:t xml:space="preserve"> </w:t>
            </w:r>
            <w:r>
              <w:rPr>
                <w:color w:val="000000"/>
                <w:sz w:val="28"/>
                <w:szCs w:val="28"/>
              </w:rPr>
              <w:sym w:font="Wingdings" w:char="F0FE"/>
            </w:r>
          </w:p>
        </w:tc>
        <w:tc>
          <w:tcPr>
            <w:tcW w:w="1598" w:type="dxa"/>
            <w:shd w:val="clear" w:color="auto" w:fill="FFFF00"/>
            <w:vAlign w:val="center"/>
          </w:tcPr>
          <w:p w:rsidR="00EC4407" w:rsidRPr="00BD558C" w:rsidRDefault="00EC4407" w:rsidP="00EC4407">
            <w:pPr>
              <w:rPr>
                <w:sz w:val="22"/>
                <w:szCs w:val="22"/>
              </w:rPr>
            </w:pPr>
            <w:r w:rsidRPr="00BD558C">
              <w:rPr>
                <w:b/>
                <w:sz w:val="22"/>
                <w:szCs w:val="22"/>
              </w:rPr>
              <w:t>Medium</w:t>
            </w:r>
          </w:p>
        </w:tc>
        <w:tc>
          <w:tcPr>
            <w:tcW w:w="4531" w:type="dxa"/>
            <w:vAlign w:val="center"/>
          </w:tcPr>
          <w:p w:rsidR="00EC4407" w:rsidRPr="00BF4587" w:rsidRDefault="00EC4407" w:rsidP="00EC4407">
            <w:pPr>
              <w:numPr>
                <w:ilvl w:val="0"/>
                <w:numId w:val="48"/>
              </w:numPr>
              <w:tabs>
                <w:tab w:val="clear" w:pos="612"/>
                <w:tab w:val="num" w:pos="432"/>
              </w:tabs>
              <w:spacing w:before="120"/>
              <w:ind w:left="431" w:hanging="357"/>
              <w:rPr>
                <w:sz w:val="20"/>
              </w:rPr>
            </w:pPr>
            <w:r w:rsidRPr="00BF4587">
              <w:rPr>
                <w:sz w:val="20"/>
              </w:rPr>
              <w:t>When cross/angle cutting square section metals into specific lengths.</w:t>
            </w:r>
          </w:p>
          <w:p w:rsidR="00EC4407" w:rsidRPr="0020332A" w:rsidRDefault="00EC4407" w:rsidP="00EC4407">
            <w:pPr>
              <w:numPr>
                <w:ilvl w:val="0"/>
                <w:numId w:val="48"/>
              </w:numPr>
              <w:tabs>
                <w:tab w:val="clear" w:pos="612"/>
                <w:tab w:val="num" w:pos="432"/>
              </w:tabs>
              <w:spacing w:before="120"/>
              <w:ind w:left="431" w:hanging="357"/>
              <w:rPr>
                <w:b/>
                <w:sz w:val="20"/>
              </w:rPr>
            </w:pPr>
            <w:r w:rsidRPr="00BF4587">
              <w:rPr>
                <w:sz w:val="20"/>
              </w:rPr>
              <w:t>When cross/angle cutting plate metals held vertically or horizontally in the machine vice.</w:t>
            </w:r>
          </w:p>
        </w:tc>
        <w:tc>
          <w:tcPr>
            <w:tcW w:w="3569" w:type="dxa"/>
            <w:vAlign w:val="center"/>
          </w:tcPr>
          <w:p w:rsidR="00EC4407" w:rsidRPr="001A22D5" w:rsidRDefault="00EC4407" w:rsidP="00EC4407">
            <w:pPr>
              <w:pStyle w:val="BlockText"/>
              <w:numPr>
                <w:ilvl w:val="0"/>
                <w:numId w:val="30"/>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EC4407" w:rsidRPr="00A55D00" w:rsidRDefault="00EC4407" w:rsidP="00EC4407">
            <w:pPr>
              <w:numPr>
                <w:ilvl w:val="0"/>
                <w:numId w:val="30"/>
              </w:numPr>
              <w:tabs>
                <w:tab w:val="clear" w:pos="612"/>
                <w:tab w:val="num" w:pos="301"/>
              </w:tabs>
              <w:spacing w:before="60" w:after="60"/>
              <w:ind w:left="300" w:hanging="357"/>
              <w:rPr>
                <w:sz w:val="20"/>
              </w:rPr>
            </w:pPr>
            <w:r w:rsidRPr="00A55D00">
              <w:rPr>
                <w:sz w:val="20"/>
              </w:rPr>
              <w:t>Consider obtaining parental permission.</w:t>
            </w:r>
          </w:p>
        </w:tc>
      </w:tr>
      <w:tr w:rsidR="00EC4407" w:rsidRPr="00A55D00" w:rsidTr="00EC4407">
        <w:trPr>
          <w:trHeight w:val="2007"/>
        </w:trPr>
        <w:tc>
          <w:tcPr>
            <w:tcW w:w="670" w:type="dxa"/>
            <w:shd w:val="clear" w:color="auto" w:fill="auto"/>
            <w:vAlign w:val="center"/>
          </w:tcPr>
          <w:p w:rsidR="00EC4407" w:rsidRPr="00630891" w:rsidRDefault="00EC4407" w:rsidP="00EC4407">
            <w:pPr>
              <w:ind w:left="62"/>
              <w:rPr>
                <w:color w:val="000000"/>
                <w:sz w:val="32"/>
                <w:szCs w:val="32"/>
              </w:rPr>
            </w:pPr>
            <w:r>
              <w:rPr>
                <w:color w:val="000000"/>
                <w:sz w:val="28"/>
                <w:szCs w:val="28"/>
              </w:rPr>
              <w:sym w:font="Wingdings" w:char="F0FE"/>
            </w:r>
          </w:p>
        </w:tc>
        <w:tc>
          <w:tcPr>
            <w:tcW w:w="1598" w:type="dxa"/>
            <w:shd w:val="clear" w:color="auto" w:fill="00B0F0"/>
            <w:vAlign w:val="center"/>
          </w:tcPr>
          <w:p w:rsidR="00EC4407" w:rsidRPr="00BD558C" w:rsidRDefault="00EC4407" w:rsidP="00EC4407">
            <w:pPr>
              <w:rPr>
                <w:sz w:val="22"/>
                <w:szCs w:val="22"/>
              </w:rPr>
            </w:pPr>
            <w:r w:rsidRPr="00BD558C">
              <w:rPr>
                <w:b/>
                <w:color w:val="FFFFFF"/>
                <w:sz w:val="22"/>
                <w:szCs w:val="22"/>
              </w:rPr>
              <w:t>High</w:t>
            </w:r>
          </w:p>
        </w:tc>
        <w:tc>
          <w:tcPr>
            <w:tcW w:w="4531" w:type="dxa"/>
            <w:vAlign w:val="center"/>
          </w:tcPr>
          <w:p w:rsidR="00EC4407" w:rsidRPr="001000B2" w:rsidRDefault="00EC4407" w:rsidP="00EC4407">
            <w:pPr>
              <w:numPr>
                <w:ilvl w:val="0"/>
                <w:numId w:val="49"/>
              </w:numPr>
              <w:tabs>
                <w:tab w:val="clear" w:pos="612"/>
                <w:tab w:val="num" w:pos="432"/>
              </w:tabs>
              <w:spacing w:before="120"/>
              <w:ind w:left="431" w:hanging="357"/>
              <w:rPr>
                <w:b/>
                <w:sz w:val="20"/>
              </w:rPr>
            </w:pPr>
            <w:r w:rsidRPr="00BF4587">
              <w:rPr>
                <w:sz w:val="20"/>
              </w:rPr>
              <w:t>When straight cu</w:t>
            </w:r>
            <w:r>
              <w:rPr>
                <w:sz w:val="20"/>
              </w:rPr>
              <w:t xml:space="preserve">tting flat plate or bar into the blade </w:t>
            </w:r>
            <w:r w:rsidRPr="00BF4587">
              <w:rPr>
                <w:sz w:val="20"/>
              </w:rPr>
              <w:t>with the blade in the vertical position.</w:t>
            </w:r>
          </w:p>
        </w:tc>
        <w:tc>
          <w:tcPr>
            <w:tcW w:w="3569" w:type="dxa"/>
            <w:vAlign w:val="center"/>
          </w:tcPr>
          <w:p w:rsidR="00EC4407" w:rsidRPr="001A22D5" w:rsidRDefault="00EC4407" w:rsidP="00EC4407">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EC4407" w:rsidRDefault="00EC4407" w:rsidP="00EC4407">
            <w:pPr>
              <w:pStyle w:val="BlockText"/>
              <w:numPr>
                <w:ilvl w:val="0"/>
                <w:numId w:val="1"/>
              </w:numPr>
              <w:tabs>
                <w:tab w:val="clear" w:pos="720"/>
                <w:tab w:val="num" w:pos="301"/>
              </w:tabs>
              <w:spacing w:before="60" w:after="0" w:line="240" w:lineRule="auto"/>
              <w:ind w:left="300" w:right="0" w:hanging="357"/>
            </w:pPr>
            <w:r w:rsidRPr="001A22D5">
              <w:t>Princ</w:t>
            </w:r>
            <w:r>
              <w:t xml:space="preserve">ipal or Classified Officer </w:t>
            </w:r>
          </w:p>
          <w:p w:rsidR="00EC4407" w:rsidRPr="001A22D5" w:rsidRDefault="00EC4407" w:rsidP="00EC4407">
            <w:pPr>
              <w:pStyle w:val="BlockText"/>
              <w:spacing w:after="60" w:line="240" w:lineRule="auto"/>
              <w:ind w:left="301" w:right="0"/>
            </w:pPr>
            <w:r>
              <w:t>(</w:t>
            </w:r>
            <w:proofErr w:type="gramStart"/>
            <w:r>
              <w:t>i.e</w:t>
            </w:r>
            <w:proofErr w:type="gramEnd"/>
            <w:r>
              <w:t>.</w:t>
            </w:r>
            <w:r w:rsidRPr="001A22D5">
              <w:t xml:space="preserve"> DP, HOD, </w:t>
            </w:r>
            <w:r>
              <w:t xml:space="preserve">HOC, </w:t>
            </w:r>
            <w:r w:rsidRPr="001A22D5">
              <w:t>HOSES) approval prior to conducting this activity is required.</w:t>
            </w:r>
          </w:p>
          <w:p w:rsidR="00EC4407" w:rsidRPr="001A22D5" w:rsidRDefault="00EC4407" w:rsidP="00EC4407">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r w:rsidR="00EC4407" w:rsidRPr="00A55D00" w:rsidTr="00EC4407">
        <w:trPr>
          <w:trHeight w:val="2007"/>
        </w:trPr>
        <w:tc>
          <w:tcPr>
            <w:tcW w:w="670" w:type="dxa"/>
            <w:shd w:val="clear" w:color="auto" w:fill="auto"/>
            <w:vAlign w:val="center"/>
          </w:tcPr>
          <w:p w:rsidR="00EC4407" w:rsidRDefault="00EC4407" w:rsidP="00EC4407">
            <w:pPr>
              <w:ind w:left="62"/>
              <w:rPr>
                <w:color w:val="000000"/>
                <w:sz w:val="28"/>
                <w:szCs w:val="28"/>
              </w:rPr>
            </w:pPr>
            <w:r>
              <w:rPr>
                <w:color w:val="000000"/>
                <w:sz w:val="28"/>
                <w:szCs w:val="28"/>
              </w:rPr>
              <w:sym w:font="Wingdings" w:char="F0FE"/>
            </w:r>
          </w:p>
        </w:tc>
        <w:tc>
          <w:tcPr>
            <w:tcW w:w="1598" w:type="dxa"/>
            <w:shd w:val="clear" w:color="auto" w:fill="FF0000"/>
            <w:vAlign w:val="center"/>
          </w:tcPr>
          <w:p w:rsidR="00EC4407" w:rsidRPr="00975C7C" w:rsidRDefault="00EC4407" w:rsidP="00EC4407">
            <w:pPr>
              <w:rPr>
                <w:sz w:val="22"/>
                <w:szCs w:val="22"/>
              </w:rPr>
            </w:pPr>
            <w:r w:rsidRPr="00975C7C">
              <w:rPr>
                <w:b/>
                <w:color w:val="FFFFFF"/>
                <w:sz w:val="22"/>
                <w:szCs w:val="22"/>
              </w:rPr>
              <w:t>Extreme</w:t>
            </w:r>
          </w:p>
        </w:tc>
        <w:tc>
          <w:tcPr>
            <w:tcW w:w="4531" w:type="dxa"/>
            <w:vAlign w:val="center"/>
          </w:tcPr>
          <w:p w:rsidR="00EC4407" w:rsidRPr="00BF4587" w:rsidRDefault="00EC4407" w:rsidP="00EC4407">
            <w:pPr>
              <w:numPr>
                <w:ilvl w:val="0"/>
                <w:numId w:val="35"/>
              </w:numPr>
              <w:tabs>
                <w:tab w:val="clear" w:pos="720"/>
                <w:tab w:val="num" w:pos="432"/>
              </w:tabs>
              <w:ind w:left="431" w:hanging="357"/>
              <w:rPr>
                <w:sz w:val="20"/>
              </w:rPr>
            </w:pPr>
            <w:r w:rsidRPr="00BF4587">
              <w:rPr>
                <w:sz w:val="20"/>
              </w:rPr>
              <w:t>When cutting odd shapes and round bar with the blade in the vertical position.</w:t>
            </w:r>
          </w:p>
          <w:p w:rsidR="00EC4407" w:rsidRPr="00BF4587" w:rsidRDefault="00EC4407" w:rsidP="00EC4407">
            <w:pPr>
              <w:numPr>
                <w:ilvl w:val="0"/>
                <w:numId w:val="35"/>
              </w:numPr>
              <w:tabs>
                <w:tab w:val="clear" w:pos="720"/>
                <w:tab w:val="num" w:pos="432"/>
              </w:tabs>
              <w:spacing w:before="120"/>
              <w:ind w:left="431" w:hanging="357"/>
              <w:rPr>
                <w:sz w:val="20"/>
              </w:rPr>
            </w:pPr>
            <w:r w:rsidRPr="00BF4587">
              <w:rPr>
                <w:sz w:val="20"/>
              </w:rPr>
              <w:t>When performing any cutting operation that involves the work not being clamped and hand held and fed into the blade.</w:t>
            </w:r>
          </w:p>
        </w:tc>
        <w:tc>
          <w:tcPr>
            <w:tcW w:w="3569" w:type="dxa"/>
            <w:vAlign w:val="center"/>
          </w:tcPr>
          <w:p w:rsidR="00EC4407" w:rsidRDefault="00EC4407" w:rsidP="00EC4407">
            <w:pPr>
              <w:pStyle w:val="BlockText"/>
              <w:numPr>
                <w:ilvl w:val="0"/>
                <w:numId w:val="1"/>
              </w:numPr>
              <w:tabs>
                <w:tab w:val="clear" w:pos="720"/>
                <w:tab w:val="num" w:pos="301"/>
              </w:tabs>
              <w:spacing w:before="60" w:after="60" w:line="240" w:lineRule="auto"/>
              <w:ind w:left="301" w:right="0"/>
            </w:pPr>
            <w:r>
              <w:t>Consider alternatives to using the plant/equipment.</w:t>
            </w:r>
          </w:p>
          <w:p w:rsidR="00EC4407" w:rsidRPr="001A22D5" w:rsidRDefault="00EC4407" w:rsidP="00EC4407">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EC4407" w:rsidRPr="001A22D5" w:rsidRDefault="00EC4407" w:rsidP="00EC4407">
            <w:pPr>
              <w:pStyle w:val="BlockText"/>
              <w:numPr>
                <w:ilvl w:val="0"/>
                <w:numId w:val="1"/>
              </w:numPr>
              <w:tabs>
                <w:tab w:val="clear" w:pos="720"/>
                <w:tab w:val="num" w:pos="301"/>
              </w:tabs>
              <w:spacing w:before="60" w:after="60" w:line="240" w:lineRule="auto"/>
              <w:ind w:left="301" w:right="0" w:hanging="357"/>
            </w:pPr>
            <w:r w:rsidRPr="001A22D5">
              <w:t>Principal approval prior to conducting this activity is required.</w:t>
            </w:r>
          </w:p>
          <w:p w:rsidR="00EC4407" w:rsidRPr="001A22D5" w:rsidRDefault="00EC4407" w:rsidP="00EC4407">
            <w:pPr>
              <w:pStyle w:val="BlockText"/>
              <w:numPr>
                <w:ilvl w:val="0"/>
                <w:numId w:val="1"/>
              </w:numPr>
              <w:tabs>
                <w:tab w:val="clear" w:pos="720"/>
                <w:tab w:val="num" w:pos="301"/>
              </w:tabs>
              <w:spacing w:before="60" w:after="60" w:line="240" w:lineRule="auto"/>
              <w:ind w:left="301" w:right="0"/>
            </w:pPr>
            <w:r w:rsidRPr="001A22D5">
              <w:t>Parental permission must be obtained for student participation.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311D98">
              <w:rPr>
                <w:bCs/>
                <w:iCs/>
                <w:color w:val="000080"/>
                <w:sz w:val="20"/>
              </w:rPr>
            </w:r>
            <w:r w:rsidR="00311D9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311D98">
              <w:rPr>
                <w:bCs/>
                <w:iCs/>
                <w:color w:val="000080"/>
                <w:sz w:val="20"/>
              </w:rPr>
            </w:r>
            <w:r w:rsidR="00311D98">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311D98" w:rsidRPr="00A477A4" w:rsidRDefault="00311D98" w:rsidP="00311D98">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311D98" w:rsidP="00311D98">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686"/>
        <w:gridCol w:w="709"/>
        <w:gridCol w:w="567"/>
        <w:gridCol w:w="2578"/>
      </w:tblGrid>
      <w:tr w:rsidR="00384E31" w:rsidRPr="00A55D00" w:rsidTr="00061086">
        <w:trPr>
          <w:cantSplit/>
          <w:trHeight w:val="748"/>
          <w:tblHeader/>
        </w:trPr>
        <w:tc>
          <w:tcPr>
            <w:tcW w:w="2830"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686"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709"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67"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78"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EC4407" w:rsidRPr="00A55D00" w:rsidTr="00061086">
        <w:trPr>
          <w:cantSplit/>
          <w:trHeight w:val="627"/>
        </w:trPr>
        <w:tc>
          <w:tcPr>
            <w:tcW w:w="2830" w:type="dxa"/>
            <w:vMerge w:val="restart"/>
            <w:tcBorders>
              <w:right w:val="single" w:sz="4" w:space="0" w:color="auto"/>
            </w:tcBorders>
          </w:tcPr>
          <w:p w:rsidR="00EC4407" w:rsidRPr="005E17E1" w:rsidRDefault="00EC4407" w:rsidP="00EC4407">
            <w:pPr>
              <w:spacing w:before="120"/>
              <w:ind w:right="-113"/>
              <w:rPr>
                <w:b/>
                <w:sz w:val="22"/>
                <w:szCs w:val="22"/>
              </w:rPr>
            </w:pPr>
            <w:r>
              <w:rPr>
                <w:b/>
                <w:sz w:val="20"/>
              </w:rPr>
              <w:t xml:space="preserve">  </w:t>
            </w:r>
            <w:r w:rsidRPr="005E17E1">
              <w:rPr>
                <w:b/>
                <w:sz w:val="22"/>
                <w:szCs w:val="22"/>
              </w:rPr>
              <w:t>Exposure to Rotating</w:t>
            </w:r>
          </w:p>
          <w:p w:rsidR="00EC4407" w:rsidRPr="005E17E1" w:rsidRDefault="00EC4407" w:rsidP="00EC4407">
            <w:pPr>
              <w:spacing w:after="60"/>
              <w:rPr>
                <w:b/>
                <w:sz w:val="22"/>
                <w:szCs w:val="22"/>
              </w:rPr>
            </w:pPr>
            <w:r w:rsidRPr="005E17E1">
              <w:rPr>
                <w:b/>
                <w:sz w:val="22"/>
                <w:szCs w:val="22"/>
              </w:rPr>
              <w:t xml:space="preserve">  or Moving Parts:</w:t>
            </w:r>
          </w:p>
          <w:p w:rsidR="00EC4407" w:rsidRPr="00997FE4" w:rsidRDefault="00EC4407" w:rsidP="00EC4407">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EC4407" w:rsidRPr="00B70012" w:rsidRDefault="00EC4407" w:rsidP="00EC4407">
            <w:pPr>
              <w:spacing w:after="60"/>
              <w:ind w:left="283"/>
              <w:rPr>
                <w:b/>
                <w:sz w:val="19"/>
                <w:szCs w:val="19"/>
              </w:rPr>
            </w:pPr>
            <w:r w:rsidRPr="00B70012">
              <w:rPr>
                <w:b/>
                <w:sz w:val="20"/>
              </w:rPr>
              <w:t>Entrapment</w:t>
            </w:r>
          </w:p>
          <w:p w:rsidR="00EC4407" w:rsidRPr="002A6993" w:rsidRDefault="00EC4407" w:rsidP="00EC4407">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EC4407" w:rsidRPr="002A6993" w:rsidRDefault="00EC4407" w:rsidP="00EC4407">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EC4407" w:rsidRDefault="00EC4407" w:rsidP="00EC4407">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EC4407" w:rsidRPr="00997FE4" w:rsidRDefault="00EC4407" w:rsidP="00EC4407">
            <w:pPr>
              <w:numPr>
                <w:ilvl w:val="0"/>
                <w:numId w:val="2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EC4407" w:rsidRPr="00B70012" w:rsidRDefault="00EC4407" w:rsidP="00EC4407">
            <w:pPr>
              <w:spacing w:after="60"/>
              <w:ind w:left="283"/>
              <w:rPr>
                <w:b/>
                <w:sz w:val="19"/>
                <w:szCs w:val="19"/>
              </w:rPr>
            </w:pPr>
            <w:r>
              <w:rPr>
                <w:b/>
                <w:sz w:val="20"/>
              </w:rPr>
              <w:t>Pinching</w:t>
            </w:r>
          </w:p>
          <w:p w:rsidR="00EC4407" w:rsidRDefault="00EC4407" w:rsidP="00EC4407">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EC4407" w:rsidRPr="002A6993" w:rsidRDefault="00EC4407" w:rsidP="00EC4407">
            <w:pPr>
              <w:numPr>
                <w:ilvl w:val="0"/>
                <w:numId w:val="15"/>
              </w:numPr>
              <w:tabs>
                <w:tab w:val="clear" w:pos="720"/>
                <w:tab w:val="num" w:pos="227"/>
              </w:tabs>
              <w:spacing w:before="120"/>
              <w:ind w:left="340" w:hanging="340"/>
              <w:rPr>
                <w:b/>
                <w:sz w:val="20"/>
              </w:rPr>
            </w:pPr>
            <w:r>
              <w:rPr>
                <w:b/>
                <w:sz w:val="20"/>
              </w:rPr>
              <w:t xml:space="preserve"> </w:t>
            </w:r>
            <w:r w:rsidRPr="002A6993">
              <w:rPr>
                <w:b/>
                <w:sz w:val="20"/>
              </w:rPr>
              <w:t>Shearing</w:t>
            </w:r>
          </w:p>
          <w:p w:rsidR="00EC4407" w:rsidRDefault="00EC4407" w:rsidP="00EC4407">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sidR="000D378D">
              <w:rPr>
                <w:rFonts w:cs="Arial"/>
                <w:sz w:val="18"/>
                <w:szCs w:val="18"/>
              </w:rPr>
              <w:t>and</w:t>
            </w:r>
            <w:r>
              <w:rPr>
                <w:rFonts w:cs="Arial"/>
                <w:sz w:val="18"/>
                <w:szCs w:val="18"/>
              </w:rPr>
              <w:t xml:space="preserve"> the work</w:t>
            </w:r>
            <w:r w:rsidR="000D378D">
              <w:rPr>
                <w:rFonts w:cs="Arial"/>
                <w:sz w:val="18"/>
                <w:szCs w:val="18"/>
              </w:rPr>
              <w:t xml:space="preserve"> </w:t>
            </w:r>
            <w:r w:rsidRPr="002A6993">
              <w:rPr>
                <w:rFonts w:cs="Arial"/>
                <w:sz w:val="18"/>
                <w:szCs w:val="18"/>
              </w:rPr>
              <w:t xml:space="preserve">piece or structure?  </w:t>
            </w:r>
          </w:p>
          <w:p w:rsidR="00EC4407" w:rsidRPr="00997FE4" w:rsidRDefault="00EC4407" w:rsidP="00EC4407">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EC4407" w:rsidRPr="00241223" w:rsidRDefault="00EC4407" w:rsidP="00EC4407">
            <w:pPr>
              <w:spacing w:after="60"/>
              <w:ind w:left="283"/>
              <w:rPr>
                <w:b/>
                <w:sz w:val="20"/>
              </w:rPr>
            </w:pPr>
            <w:r>
              <w:rPr>
                <w:b/>
                <w:sz w:val="20"/>
              </w:rPr>
              <w:t>and Puncturing</w:t>
            </w:r>
          </w:p>
          <w:p w:rsidR="00EC4407" w:rsidRPr="002A6993" w:rsidRDefault="00EC4407" w:rsidP="00EC4407">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686" w:type="dxa"/>
            <w:tcBorders>
              <w:left w:val="single" w:sz="4" w:space="0" w:color="auto"/>
              <w:bottom w:val="nil"/>
            </w:tcBorders>
          </w:tcPr>
          <w:p w:rsidR="00EC4407" w:rsidRPr="002A6993" w:rsidRDefault="00EC4407" w:rsidP="00EC4407">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metal cutting bandsaws, are substituted or replaced with less hazardous alternatives.</w:t>
            </w:r>
          </w:p>
        </w:tc>
        <w:tc>
          <w:tcPr>
            <w:tcW w:w="709" w:type="dxa"/>
            <w:tcBorders>
              <w:bottom w:val="nil"/>
            </w:tcBorders>
            <w:shd w:val="clear" w:color="auto" w:fill="auto"/>
          </w:tcPr>
          <w:p w:rsidR="00EC4407" w:rsidRPr="00A55D00" w:rsidRDefault="00EC4407" w:rsidP="00EC440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bottom w:val="nil"/>
            </w:tcBorders>
            <w:shd w:val="clear" w:color="auto" w:fill="auto"/>
          </w:tcPr>
          <w:p w:rsidR="00EC4407" w:rsidRPr="00A55D00" w:rsidRDefault="00EC4407" w:rsidP="00EC4407">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bottom w:val="nil"/>
            </w:tcBorders>
            <w:shd w:val="clear" w:color="auto" w:fill="auto"/>
          </w:tcPr>
          <w:p w:rsidR="00EC4407" w:rsidRDefault="00EC4407" w:rsidP="00EC4407">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EC4407" w:rsidRPr="00A55D00" w:rsidTr="00061086">
        <w:trPr>
          <w:cantSplit/>
          <w:trHeight w:val="510"/>
        </w:trPr>
        <w:tc>
          <w:tcPr>
            <w:tcW w:w="2830" w:type="dxa"/>
            <w:vMerge/>
            <w:tcBorders>
              <w:right w:val="single" w:sz="4" w:space="0" w:color="auto"/>
            </w:tcBorders>
          </w:tcPr>
          <w:p w:rsidR="00EC4407" w:rsidRPr="00A55D00" w:rsidRDefault="00EC4407" w:rsidP="00EC4407">
            <w:pPr>
              <w:spacing w:before="120"/>
              <w:ind w:right="-113"/>
              <w:rPr>
                <w:rFonts w:cs="Arial"/>
                <w:bCs/>
                <w:iCs/>
                <w:color w:val="000080"/>
                <w:sz w:val="20"/>
              </w:rPr>
            </w:pPr>
          </w:p>
        </w:tc>
        <w:tc>
          <w:tcPr>
            <w:tcW w:w="3686" w:type="dxa"/>
            <w:tcBorders>
              <w:top w:val="nil"/>
              <w:left w:val="single" w:sz="4" w:space="0" w:color="auto"/>
              <w:bottom w:val="nil"/>
            </w:tcBorders>
          </w:tcPr>
          <w:p w:rsidR="00EC4407" w:rsidRPr="002A6993" w:rsidRDefault="00EC4407" w:rsidP="00EC4407">
            <w:pPr>
              <w:numPr>
                <w:ilvl w:val="0"/>
                <w:numId w:val="6"/>
              </w:numPr>
              <w:tabs>
                <w:tab w:val="clear" w:pos="720"/>
                <w:tab w:val="left" w:pos="284"/>
              </w:tabs>
              <w:spacing w:before="60" w:after="60"/>
              <w:ind w:left="284" w:hanging="284"/>
              <w:rPr>
                <w:sz w:val="18"/>
                <w:szCs w:val="18"/>
              </w:rPr>
            </w:pPr>
            <w:r>
              <w:rPr>
                <w:rFonts w:cs="Arial"/>
                <w:color w:val="000000"/>
                <w:sz w:val="18"/>
                <w:szCs w:val="18"/>
              </w:rPr>
              <w:t xml:space="preserve">All necessary metal cutting bandsaw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the cutting blade and other rotating or moving </w:t>
            </w:r>
            <w:r w:rsidRPr="002A6993">
              <w:rPr>
                <w:rFonts w:cs="Arial"/>
                <w:color w:val="000000"/>
                <w:sz w:val="18"/>
                <w:szCs w:val="18"/>
              </w:rPr>
              <w:t>parts</w:t>
            </w:r>
            <w:r>
              <w:rPr>
                <w:rFonts w:cs="Arial"/>
                <w:color w:val="000000"/>
                <w:sz w:val="18"/>
                <w:szCs w:val="18"/>
              </w:rPr>
              <w:t>.</w:t>
            </w:r>
          </w:p>
        </w:tc>
        <w:tc>
          <w:tcPr>
            <w:tcW w:w="709" w:type="dxa"/>
            <w:tcBorders>
              <w:top w:val="nil"/>
              <w:bottom w:val="nil"/>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C4407" w:rsidRDefault="00EC4407" w:rsidP="00EC440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C4407" w:rsidRPr="00A55D00" w:rsidTr="00061086">
        <w:trPr>
          <w:cantSplit/>
          <w:trHeight w:val="369"/>
        </w:trPr>
        <w:tc>
          <w:tcPr>
            <w:tcW w:w="2830" w:type="dxa"/>
            <w:vMerge/>
            <w:tcBorders>
              <w:right w:val="single" w:sz="4" w:space="0" w:color="auto"/>
            </w:tcBorders>
          </w:tcPr>
          <w:p w:rsidR="00EC4407" w:rsidRPr="00A55D00" w:rsidRDefault="00EC4407" w:rsidP="00EC4407">
            <w:pPr>
              <w:spacing w:before="120"/>
              <w:ind w:right="-113"/>
              <w:rPr>
                <w:rFonts w:cs="Arial"/>
                <w:bCs/>
                <w:iCs/>
                <w:color w:val="000080"/>
                <w:sz w:val="20"/>
              </w:rPr>
            </w:pPr>
          </w:p>
        </w:tc>
        <w:tc>
          <w:tcPr>
            <w:tcW w:w="3686" w:type="dxa"/>
            <w:tcBorders>
              <w:top w:val="nil"/>
              <w:left w:val="single" w:sz="4" w:space="0" w:color="auto"/>
              <w:bottom w:val="nil"/>
            </w:tcBorders>
          </w:tcPr>
          <w:p w:rsidR="00EC4407" w:rsidRDefault="00EC4407" w:rsidP="00EC4407">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709" w:type="dxa"/>
            <w:tcBorders>
              <w:top w:val="nil"/>
              <w:bottom w:val="nil"/>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C4407" w:rsidRDefault="00EC4407" w:rsidP="00EC440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C4407" w:rsidRPr="00A55D00" w:rsidTr="00061086">
        <w:trPr>
          <w:cantSplit/>
          <w:trHeight w:val="653"/>
        </w:trPr>
        <w:tc>
          <w:tcPr>
            <w:tcW w:w="2830" w:type="dxa"/>
            <w:vMerge/>
            <w:tcBorders>
              <w:right w:val="single" w:sz="4" w:space="0" w:color="auto"/>
            </w:tcBorders>
          </w:tcPr>
          <w:p w:rsidR="00EC4407" w:rsidRPr="00A55D00" w:rsidRDefault="00EC4407" w:rsidP="00EC4407">
            <w:pPr>
              <w:spacing w:before="120"/>
              <w:ind w:right="-113"/>
              <w:rPr>
                <w:rFonts w:cs="Arial"/>
                <w:bCs/>
                <w:iCs/>
                <w:color w:val="000080"/>
                <w:sz w:val="20"/>
              </w:rPr>
            </w:pPr>
          </w:p>
        </w:tc>
        <w:tc>
          <w:tcPr>
            <w:tcW w:w="3686" w:type="dxa"/>
            <w:tcBorders>
              <w:top w:val="nil"/>
              <w:left w:val="single" w:sz="4" w:space="0" w:color="auto"/>
              <w:bottom w:val="nil"/>
            </w:tcBorders>
          </w:tcPr>
          <w:p w:rsidR="00EC4407" w:rsidRPr="00F361FB" w:rsidRDefault="00EC4407" w:rsidP="00EC4407">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metal cutting bandsaws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709" w:type="dxa"/>
            <w:tcBorders>
              <w:top w:val="nil"/>
              <w:bottom w:val="nil"/>
            </w:tcBorders>
            <w:shd w:val="clear" w:color="auto" w:fill="auto"/>
          </w:tcPr>
          <w:p w:rsidR="00EC4407" w:rsidRPr="00A55D00" w:rsidRDefault="00EC4407" w:rsidP="00EC440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C4407" w:rsidRPr="00A55D00" w:rsidRDefault="00EC4407" w:rsidP="00EC4407">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C4407" w:rsidRDefault="00EC4407" w:rsidP="00EC440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C4407" w:rsidRPr="00A55D00" w:rsidTr="00061086">
        <w:trPr>
          <w:cantSplit/>
          <w:trHeight w:val="463"/>
        </w:trPr>
        <w:tc>
          <w:tcPr>
            <w:tcW w:w="2830" w:type="dxa"/>
            <w:vMerge/>
            <w:tcBorders>
              <w:right w:val="single" w:sz="4" w:space="0" w:color="auto"/>
            </w:tcBorders>
          </w:tcPr>
          <w:p w:rsidR="00EC4407" w:rsidRPr="00A55D00" w:rsidRDefault="00EC4407" w:rsidP="00EC4407">
            <w:pPr>
              <w:spacing w:before="120"/>
              <w:ind w:right="-113"/>
              <w:rPr>
                <w:rFonts w:cs="Arial"/>
                <w:bCs/>
                <w:iCs/>
                <w:color w:val="000080"/>
                <w:sz w:val="20"/>
              </w:rPr>
            </w:pPr>
          </w:p>
        </w:tc>
        <w:tc>
          <w:tcPr>
            <w:tcW w:w="3686" w:type="dxa"/>
            <w:tcBorders>
              <w:top w:val="nil"/>
              <w:left w:val="single" w:sz="4" w:space="0" w:color="auto"/>
              <w:bottom w:val="nil"/>
            </w:tcBorders>
          </w:tcPr>
          <w:p w:rsidR="00EC4407" w:rsidRDefault="00EC4407" w:rsidP="00EC4407">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709" w:type="dxa"/>
            <w:tcBorders>
              <w:top w:val="nil"/>
              <w:bottom w:val="nil"/>
            </w:tcBorders>
            <w:shd w:val="clear" w:color="auto" w:fill="auto"/>
          </w:tcPr>
          <w:p w:rsidR="00EC4407" w:rsidRPr="00A55D00" w:rsidRDefault="00EC4407" w:rsidP="00EC440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C4407" w:rsidRPr="00A55D00" w:rsidRDefault="00EC4407" w:rsidP="00EC4407">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C4407" w:rsidRDefault="00EC4407" w:rsidP="00EC440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C4407" w:rsidRPr="00A55D00" w:rsidTr="00061086">
        <w:trPr>
          <w:cantSplit/>
          <w:trHeight w:val="505"/>
        </w:trPr>
        <w:tc>
          <w:tcPr>
            <w:tcW w:w="2830" w:type="dxa"/>
            <w:vMerge/>
            <w:tcBorders>
              <w:right w:val="single" w:sz="4" w:space="0" w:color="auto"/>
            </w:tcBorders>
          </w:tcPr>
          <w:p w:rsidR="00EC4407" w:rsidRPr="002A6993" w:rsidRDefault="00EC4407" w:rsidP="00EC4407">
            <w:pPr>
              <w:pStyle w:val="BodyText"/>
              <w:keepNext/>
              <w:keepLines/>
              <w:spacing w:before="120" w:after="60"/>
              <w:rPr>
                <w:rFonts w:cs="Arial"/>
                <w:sz w:val="18"/>
                <w:szCs w:val="18"/>
              </w:rPr>
            </w:pPr>
          </w:p>
        </w:tc>
        <w:tc>
          <w:tcPr>
            <w:tcW w:w="3686" w:type="dxa"/>
            <w:tcBorders>
              <w:top w:val="nil"/>
              <w:left w:val="single" w:sz="4" w:space="0" w:color="auto"/>
              <w:bottom w:val="nil"/>
            </w:tcBorders>
          </w:tcPr>
          <w:p w:rsidR="00EC4407" w:rsidRPr="002A6993" w:rsidRDefault="00EC4407" w:rsidP="00EC4407">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all metal cutting bandsaws are available and clearly displayed.</w:t>
            </w:r>
          </w:p>
        </w:tc>
        <w:tc>
          <w:tcPr>
            <w:tcW w:w="709" w:type="dxa"/>
            <w:tcBorders>
              <w:top w:val="nil"/>
              <w:bottom w:val="nil"/>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C4407" w:rsidRDefault="00EC4407" w:rsidP="00EC4407">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EC4407" w:rsidRPr="00A55D00" w:rsidTr="00061086">
        <w:trPr>
          <w:cantSplit/>
          <w:trHeight w:val="614"/>
        </w:trPr>
        <w:tc>
          <w:tcPr>
            <w:tcW w:w="2830" w:type="dxa"/>
            <w:vMerge/>
            <w:tcBorders>
              <w:right w:val="single" w:sz="4" w:space="0" w:color="auto"/>
            </w:tcBorders>
          </w:tcPr>
          <w:p w:rsidR="00EC4407" w:rsidRPr="002A6993" w:rsidRDefault="00EC4407" w:rsidP="00EC4407">
            <w:pPr>
              <w:pStyle w:val="BodyText"/>
              <w:keepNext/>
              <w:keepLines/>
              <w:spacing w:before="120" w:after="60"/>
              <w:rPr>
                <w:b/>
                <w:sz w:val="18"/>
                <w:szCs w:val="18"/>
              </w:rPr>
            </w:pPr>
          </w:p>
        </w:tc>
        <w:tc>
          <w:tcPr>
            <w:tcW w:w="3686" w:type="dxa"/>
            <w:tcBorders>
              <w:top w:val="nil"/>
              <w:left w:val="single" w:sz="4" w:space="0" w:color="auto"/>
              <w:bottom w:val="nil"/>
            </w:tcBorders>
          </w:tcPr>
          <w:p w:rsidR="00EC4407" w:rsidRPr="002A6993" w:rsidRDefault="00EC4407" w:rsidP="00EC4407">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metal cutting bandsaws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709" w:type="dxa"/>
            <w:tcBorders>
              <w:top w:val="nil"/>
              <w:bottom w:val="nil"/>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C4407" w:rsidRDefault="00EC4407" w:rsidP="00EC440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C4407" w:rsidRPr="00A55D00" w:rsidTr="00061086">
        <w:trPr>
          <w:cantSplit/>
          <w:trHeight w:val="707"/>
        </w:trPr>
        <w:tc>
          <w:tcPr>
            <w:tcW w:w="2830" w:type="dxa"/>
            <w:vMerge/>
            <w:tcBorders>
              <w:right w:val="single" w:sz="4" w:space="0" w:color="auto"/>
            </w:tcBorders>
          </w:tcPr>
          <w:p w:rsidR="00EC4407" w:rsidRPr="002A6993" w:rsidRDefault="00EC4407" w:rsidP="00EC4407">
            <w:pPr>
              <w:pStyle w:val="BodyText"/>
              <w:keepNext/>
              <w:keepLines/>
              <w:spacing w:before="120" w:after="60"/>
              <w:rPr>
                <w:b/>
                <w:sz w:val="18"/>
                <w:szCs w:val="18"/>
              </w:rPr>
            </w:pPr>
          </w:p>
        </w:tc>
        <w:tc>
          <w:tcPr>
            <w:tcW w:w="3686" w:type="dxa"/>
            <w:tcBorders>
              <w:top w:val="nil"/>
              <w:left w:val="single" w:sz="4" w:space="0" w:color="auto"/>
              <w:bottom w:val="nil"/>
            </w:tcBorders>
          </w:tcPr>
          <w:p w:rsidR="00EC4407" w:rsidRPr="002A6993" w:rsidRDefault="00EC4407" w:rsidP="00EC4407">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709" w:type="dxa"/>
            <w:tcBorders>
              <w:top w:val="nil"/>
              <w:bottom w:val="nil"/>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EC4407" w:rsidRDefault="00EC4407" w:rsidP="00EC440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C4407" w:rsidRPr="00A55D00" w:rsidTr="00061086">
        <w:trPr>
          <w:cantSplit/>
          <w:trHeight w:val="1117"/>
        </w:trPr>
        <w:tc>
          <w:tcPr>
            <w:tcW w:w="2830" w:type="dxa"/>
            <w:vMerge/>
            <w:tcBorders>
              <w:right w:val="single" w:sz="4" w:space="0" w:color="auto"/>
            </w:tcBorders>
          </w:tcPr>
          <w:p w:rsidR="00EC4407" w:rsidRPr="002A6993" w:rsidRDefault="00EC4407" w:rsidP="00EC4407">
            <w:pPr>
              <w:pStyle w:val="BodyText"/>
              <w:keepNext/>
              <w:keepLines/>
              <w:spacing w:before="120" w:after="60"/>
              <w:rPr>
                <w:b/>
                <w:sz w:val="18"/>
                <w:szCs w:val="18"/>
              </w:rPr>
            </w:pPr>
          </w:p>
        </w:tc>
        <w:tc>
          <w:tcPr>
            <w:tcW w:w="3686" w:type="dxa"/>
            <w:tcBorders>
              <w:top w:val="nil"/>
              <w:left w:val="single" w:sz="4" w:space="0" w:color="auto"/>
              <w:bottom w:val="nil"/>
            </w:tcBorders>
          </w:tcPr>
          <w:p w:rsidR="00EC4407" w:rsidRPr="002A6993" w:rsidRDefault="00EC4407" w:rsidP="00EC4407">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709" w:type="dxa"/>
            <w:tcBorders>
              <w:top w:val="nil"/>
              <w:bottom w:val="single" w:sz="4" w:space="0" w:color="auto"/>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single" w:sz="4" w:space="0" w:color="auto"/>
            </w:tcBorders>
            <w:shd w:val="clear" w:color="auto" w:fill="auto"/>
          </w:tcPr>
          <w:p w:rsidR="00EC4407" w:rsidRPr="00A55D00" w:rsidRDefault="00EC4407" w:rsidP="00EC4407">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single" w:sz="4" w:space="0" w:color="auto"/>
            </w:tcBorders>
            <w:shd w:val="clear" w:color="auto" w:fill="auto"/>
          </w:tcPr>
          <w:p w:rsidR="00EC4407" w:rsidRDefault="00EC4407" w:rsidP="00EC4407">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061086">
        <w:trPr>
          <w:cantSplit/>
          <w:trHeight w:val="691"/>
        </w:trPr>
        <w:tc>
          <w:tcPr>
            <w:tcW w:w="2830"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5D4C2D" w:rsidRPr="00BD6FAB" w:rsidRDefault="00240296" w:rsidP="00EC4407">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686" w:type="dxa"/>
            <w:tcBorders>
              <w:bottom w:val="nil"/>
            </w:tcBorders>
          </w:tcPr>
          <w:p w:rsidR="00240296" w:rsidRDefault="00240296" w:rsidP="00061086">
            <w:pPr>
              <w:numPr>
                <w:ilvl w:val="0"/>
                <w:numId w:val="36"/>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etc. </w:t>
            </w:r>
          </w:p>
        </w:tc>
        <w:tc>
          <w:tcPr>
            <w:tcW w:w="709"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061086">
        <w:trPr>
          <w:cantSplit/>
          <w:trHeight w:val="459"/>
        </w:trPr>
        <w:tc>
          <w:tcPr>
            <w:tcW w:w="2830" w:type="dxa"/>
            <w:vMerge/>
          </w:tcPr>
          <w:p w:rsidR="00240296" w:rsidRPr="002A6993" w:rsidRDefault="00240296" w:rsidP="00240296">
            <w:pPr>
              <w:spacing w:before="240" w:after="60"/>
              <w:rPr>
                <w:b/>
                <w:sz w:val="18"/>
                <w:szCs w:val="18"/>
              </w:rPr>
            </w:pPr>
          </w:p>
        </w:tc>
        <w:tc>
          <w:tcPr>
            <w:tcW w:w="3686" w:type="dxa"/>
            <w:tcBorders>
              <w:top w:val="nil"/>
              <w:bottom w:val="nil"/>
            </w:tcBorders>
          </w:tcPr>
          <w:p w:rsidR="00240296" w:rsidRDefault="00F35FCD" w:rsidP="00061086">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the </w:t>
            </w:r>
            <w:r w:rsidR="00061086">
              <w:rPr>
                <w:rFonts w:cs="Arial"/>
                <w:color w:val="000000"/>
                <w:sz w:val="18"/>
                <w:szCs w:val="18"/>
              </w:rPr>
              <w:t>metal cutting bandsaw</w:t>
            </w:r>
            <w:r>
              <w:rPr>
                <w:rFonts w:cs="Arial"/>
                <w:color w:val="000000"/>
                <w:sz w:val="18"/>
                <w:szCs w:val="18"/>
              </w:rPr>
              <w:t>.</w:t>
            </w:r>
          </w:p>
        </w:tc>
        <w:tc>
          <w:tcPr>
            <w:tcW w:w="709"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061086">
        <w:trPr>
          <w:cantSplit/>
          <w:trHeight w:val="459"/>
        </w:trPr>
        <w:tc>
          <w:tcPr>
            <w:tcW w:w="2830" w:type="dxa"/>
            <w:vMerge/>
          </w:tcPr>
          <w:p w:rsidR="00240296" w:rsidRPr="002A6993" w:rsidRDefault="00240296" w:rsidP="00240296">
            <w:pPr>
              <w:spacing w:before="240" w:after="60"/>
              <w:rPr>
                <w:b/>
                <w:sz w:val="18"/>
                <w:szCs w:val="18"/>
              </w:rPr>
            </w:pPr>
          </w:p>
        </w:tc>
        <w:tc>
          <w:tcPr>
            <w:tcW w:w="3686" w:type="dxa"/>
            <w:tcBorders>
              <w:top w:val="nil"/>
              <w:bottom w:val="single" w:sz="4" w:space="0" w:color="auto"/>
            </w:tcBorders>
          </w:tcPr>
          <w:p w:rsidR="00961713" w:rsidRDefault="00240296" w:rsidP="00EC4407">
            <w:pPr>
              <w:numPr>
                <w:ilvl w:val="0"/>
                <w:numId w:val="36"/>
              </w:numPr>
              <w:tabs>
                <w:tab w:val="left" w:pos="284"/>
              </w:tabs>
              <w:suppressAutoHyphens/>
              <w:spacing w:before="60" w:after="60"/>
              <w:ind w:left="284" w:hanging="284"/>
              <w:rPr>
                <w:rFonts w:cs="Arial"/>
                <w:color w:val="000000"/>
                <w:sz w:val="18"/>
                <w:szCs w:val="18"/>
              </w:rPr>
            </w:pPr>
            <w:r w:rsidRPr="00EC4407">
              <w:rPr>
                <w:rFonts w:cs="Arial"/>
                <w:color w:val="000000"/>
                <w:sz w:val="18"/>
                <w:szCs w:val="18"/>
              </w:rPr>
              <w:t>Staff training is provided to minimise exposure to these hazards.</w:t>
            </w:r>
          </w:p>
        </w:tc>
        <w:tc>
          <w:tcPr>
            <w:tcW w:w="709"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061086" w:rsidRPr="00A55D00" w:rsidTr="00061086">
        <w:trPr>
          <w:cantSplit/>
          <w:trHeight w:val="748"/>
        </w:trPr>
        <w:tc>
          <w:tcPr>
            <w:tcW w:w="2830" w:type="dxa"/>
            <w:vMerge w:val="restart"/>
          </w:tcPr>
          <w:p w:rsidR="00061086" w:rsidRPr="002A503A" w:rsidRDefault="00061086" w:rsidP="00061086">
            <w:pPr>
              <w:spacing w:before="240"/>
              <w:rPr>
                <w:b/>
                <w:sz w:val="20"/>
              </w:rPr>
            </w:pPr>
            <w:r w:rsidRPr="005E17E1">
              <w:rPr>
                <w:b/>
                <w:sz w:val="22"/>
                <w:szCs w:val="22"/>
              </w:rPr>
              <w:lastRenderedPageBreak/>
              <w:t>Environmental:</w:t>
            </w:r>
          </w:p>
          <w:p w:rsidR="00061086" w:rsidRPr="002A6993" w:rsidRDefault="00061086" w:rsidP="00061086">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061086" w:rsidRDefault="00061086" w:rsidP="00061086">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061086" w:rsidRPr="00A73D91" w:rsidRDefault="00061086" w:rsidP="00061086">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061086" w:rsidRPr="002A6993" w:rsidRDefault="00061086" w:rsidP="00061086">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061086" w:rsidRPr="002A6993" w:rsidRDefault="00061086" w:rsidP="00061086">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061086" w:rsidRDefault="00061086" w:rsidP="00061086">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061086" w:rsidRPr="002A6993" w:rsidRDefault="00061086" w:rsidP="00061086">
            <w:pPr>
              <w:numPr>
                <w:ilvl w:val="0"/>
                <w:numId w:val="19"/>
              </w:numPr>
              <w:tabs>
                <w:tab w:val="clear" w:pos="720"/>
                <w:tab w:val="num" w:pos="227"/>
              </w:tabs>
              <w:spacing w:before="120" w:after="60"/>
              <w:ind w:left="340" w:hanging="340"/>
              <w:rPr>
                <w:b/>
                <w:sz w:val="20"/>
              </w:rPr>
            </w:pPr>
            <w:r w:rsidRPr="002A6993">
              <w:rPr>
                <w:b/>
                <w:sz w:val="20"/>
              </w:rPr>
              <w:t>Temperature</w:t>
            </w:r>
          </w:p>
          <w:p w:rsidR="00061086" w:rsidRPr="002A6993" w:rsidRDefault="00061086" w:rsidP="00061086">
            <w:pPr>
              <w:spacing w:before="60" w:after="60"/>
              <w:ind w:right="-57"/>
              <w:rPr>
                <w:sz w:val="18"/>
                <w:szCs w:val="18"/>
              </w:rPr>
            </w:pPr>
            <w:r w:rsidRPr="002A6993">
              <w:rPr>
                <w:sz w:val="18"/>
                <w:szCs w:val="18"/>
              </w:rPr>
              <w:t>Is the ambie</w:t>
            </w:r>
            <w:r>
              <w:rPr>
                <w:sz w:val="18"/>
                <w:szCs w:val="18"/>
              </w:rPr>
              <w:t xml:space="preserve">nt room temperature too extreme and therefore likely to cause the </w:t>
            </w:r>
            <w:r w:rsidRPr="002A6993">
              <w:rPr>
                <w:sz w:val="18"/>
                <w:szCs w:val="18"/>
              </w:rPr>
              <w:t>operator discomfort or lack o</w:t>
            </w:r>
            <w:r>
              <w:rPr>
                <w:sz w:val="18"/>
                <w:szCs w:val="18"/>
              </w:rPr>
              <w:t>f</w:t>
            </w:r>
            <w:r w:rsidRPr="002A6993">
              <w:rPr>
                <w:sz w:val="18"/>
                <w:szCs w:val="18"/>
              </w:rPr>
              <w:t xml:space="preserve"> concentration?</w:t>
            </w:r>
          </w:p>
          <w:p w:rsidR="00061086" w:rsidRDefault="00061086" w:rsidP="00061086">
            <w:pPr>
              <w:spacing w:before="60" w:after="60"/>
              <w:rPr>
                <w:rFonts w:cs="Arial"/>
                <w:sz w:val="18"/>
                <w:szCs w:val="18"/>
              </w:rPr>
            </w:pPr>
          </w:p>
          <w:p w:rsidR="00061086" w:rsidRDefault="00061086" w:rsidP="00061086">
            <w:pPr>
              <w:spacing w:before="60" w:after="60"/>
              <w:rPr>
                <w:rFonts w:cs="Arial"/>
                <w:sz w:val="18"/>
                <w:szCs w:val="18"/>
              </w:rPr>
            </w:pPr>
          </w:p>
          <w:p w:rsidR="00061086" w:rsidRPr="006A148F" w:rsidRDefault="00061086" w:rsidP="00061086">
            <w:pPr>
              <w:spacing w:before="60" w:after="60"/>
              <w:rPr>
                <w:rFonts w:cs="Arial"/>
                <w:sz w:val="18"/>
                <w:szCs w:val="18"/>
              </w:rPr>
            </w:pPr>
          </w:p>
        </w:tc>
        <w:tc>
          <w:tcPr>
            <w:tcW w:w="3686" w:type="dxa"/>
            <w:tcBorders>
              <w:top w:val="single" w:sz="4" w:space="0" w:color="auto"/>
              <w:bottom w:val="nil"/>
            </w:tcBorders>
          </w:tcPr>
          <w:p w:rsidR="00061086" w:rsidRPr="002A6993" w:rsidRDefault="00061086" w:rsidP="00061086">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metal cutting bandsaws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709" w:type="dxa"/>
            <w:tcBorders>
              <w:top w:val="single" w:sz="4" w:space="0" w:color="auto"/>
              <w:bottom w:val="nil"/>
            </w:tcBorders>
            <w:shd w:val="clear" w:color="auto" w:fill="auto"/>
          </w:tcPr>
          <w:p w:rsidR="00061086" w:rsidRPr="00A55D00" w:rsidRDefault="00061086" w:rsidP="0006108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061086" w:rsidRPr="00A55D00" w:rsidRDefault="00061086" w:rsidP="00061086">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tcBorders>
            <w:shd w:val="clear" w:color="auto" w:fill="auto"/>
          </w:tcPr>
          <w:p w:rsidR="00061086" w:rsidRDefault="00061086" w:rsidP="00061086">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522"/>
        </w:trPr>
        <w:tc>
          <w:tcPr>
            <w:tcW w:w="2830" w:type="dxa"/>
            <w:vMerge/>
          </w:tcPr>
          <w:p w:rsidR="00061086" w:rsidRPr="002A6993" w:rsidRDefault="00061086" w:rsidP="00061086">
            <w:pPr>
              <w:spacing w:before="60" w:after="60"/>
              <w:rPr>
                <w:b/>
                <w:sz w:val="18"/>
                <w:szCs w:val="18"/>
              </w:rPr>
            </w:pPr>
          </w:p>
        </w:tc>
        <w:tc>
          <w:tcPr>
            <w:tcW w:w="3686" w:type="dxa"/>
            <w:tcBorders>
              <w:top w:val="nil"/>
              <w:bottom w:val="nil"/>
            </w:tcBorders>
          </w:tcPr>
          <w:p w:rsidR="00061086" w:rsidRPr="006D497C" w:rsidRDefault="00061086" w:rsidP="00061086">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metal cutting bandsaw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594"/>
        </w:trPr>
        <w:tc>
          <w:tcPr>
            <w:tcW w:w="2830" w:type="dxa"/>
            <w:vMerge/>
          </w:tcPr>
          <w:p w:rsidR="00061086" w:rsidRPr="002A6993" w:rsidRDefault="00061086" w:rsidP="00061086">
            <w:pPr>
              <w:spacing w:before="60" w:after="60"/>
              <w:rPr>
                <w:b/>
                <w:sz w:val="18"/>
                <w:szCs w:val="18"/>
              </w:rPr>
            </w:pPr>
          </w:p>
        </w:tc>
        <w:tc>
          <w:tcPr>
            <w:tcW w:w="3686" w:type="dxa"/>
            <w:tcBorders>
              <w:top w:val="nil"/>
              <w:bottom w:val="nil"/>
            </w:tcBorders>
          </w:tcPr>
          <w:p w:rsidR="00061086" w:rsidRPr="002A6993" w:rsidRDefault="00061086" w:rsidP="00061086">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487"/>
        </w:trPr>
        <w:tc>
          <w:tcPr>
            <w:tcW w:w="2830" w:type="dxa"/>
            <w:vMerge/>
          </w:tcPr>
          <w:p w:rsidR="00061086" w:rsidRPr="002A6993" w:rsidRDefault="00061086" w:rsidP="00061086">
            <w:pPr>
              <w:spacing w:before="60" w:after="60"/>
              <w:rPr>
                <w:b/>
                <w:sz w:val="18"/>
                <w:szCs w:val="18"/>
              </w:rPr>
            </w:pPr>
          </w:p>
        </w:tc>
        <w:tc>
          <w:tcPr>
            <w:tcW w:w="3686" w:type="dxa"/>
            <w:tcBorders>
              <w:top w:val="nil"/>
              <w:bottom w:val="nil"/>
            </w:tcBorders>
          </w:tcPr>
          <w:p w:rsidR="00061086" w:rsidRDefault="00061086" w:rsidP="00061086">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487"/>
        </w:trPr>
        <w:tc>
          <w:tcPr>
            <w:tcW w:w="2830" w:type="dxa"/>
            <w:vMerge/>
          </w:tcPr>
          <w:p w:rsidR="00061086" w:rsidRPr="002A6993" w:rsidRDefault="00061086" w:rsidP="00061086">
            <w:pPr>
              <w:spacing w:before="60" w:after="60"/>
              <w:rPr>
                <w:b/>
                <w:sz w:val="18"/>
                <w:szCs w:val="18"/>
              </w:rPr>
            </w:pPr>
          </w:p>
        </w:tc>
        <w:tc>
          <w:tcPr>
            <w:tcW w:w="3686" w:type="dxa"/>
            <w:tcBorders>
              <w:top w:val="nil"/>
              <w:bottom w:val="nil"/>
            </w:tcBorders>
          </w:tcPr>
          <w:p w:rsidR="00061086" w:rsidRPr="004A7F5A" w:rsidRDefault="00061086" w:rsidP="00061086">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673"/>
        </w:trPr>
        <w:tc>
          <w:tcPr>
            <w:tcW w:w="2830" w:type="dxa"/>
            <w:vMerge/>
          </w:tcPr>
          <w:p w:rsidR="00061086" w:rsidRPr="002A6993" w:rsidRDefault="00061086" w:rsidP="00061086">
            <w:pPr>
              <w:spacing w:before="60" w:after="60"/>
              <w:rPr>
                <w:b/>
                <w:sz w:val="18"/>
                <w:szCs w:val="18"/>
              </w:rPr>
            </w:pPr>
          </w:p>
        </w:tc>
        <w:tc>
          <w:tcPr>
            <w:tcW w:w="3686" w:type="dxa"/>
            <w:tcBorders>
              <w:top w:val="nil"/>
              <w:bottom w:val="nil"/>
            </w:tcBorders>
          </w:tcPr>
          <w:p w:rsidR="00061086" w:rsidRPr="00E80C0E" w:rsidRDefault="00061086" w:rsidP="00061086">
            <w:pPr>
              <w:pStyle w:val="ListParagraph"/>
              <w:numPr>
                <w:ilvl w:val="0"/>
                <w:numId w:val="7"/>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waste or fume </w:t>
            </w:r>
            <w:r w:rsidRPr="00E80C0E">
              <w:rPr>
                <w:rFonts w:ascii="Arial" w:hAnsi="Arial" w:cs="Arial"/>
                <w:color w:val="000000"/>
                <w:sz w:val="18"/>
                <w:szCs w:val="18"/>
              </w:rPr>
              <w:t xml:space="preserve">extraction systems are connected </w:t>
            </w:r>
            <w:r>
              <w:rPr>
                <w:rFonts w:ascii="Arial" w:hAnsi="Arial" w:cs="Arial"/>
                <w:color w:val="000000"/>
                <w:sz w:val="18"/>
                <w:szCs w:val="18"/>
              </w:rPr>
              <w:t>and</w:t>
            </w:r>
            <w:r w:rsidRPr="00E80C0E">
              <w:rPr>
                <w:rFonts w:ascii="Arial" w:hAnsi="Arial" w:cs="Arial"/>
                <w:color w:val="000000"/>
                <w:sz w:val="18"/>
                <w:szCs w:val="18"/>
              </w:rPr>
              <w:t xml:space="preserve"> operational</w:t>
            </w:r>
            <w:r>
              <w:rPr>
                <w:rFonts w:ascii="Arial" w:hAnsi="Arial" w:cs="Arial"/>
                <w:color w:val="000000"/>
                <w:sz w:val="18"/>
                <w:szCs w:val="18"/>
              </w:rPr>
              <w:t>, fully maintained and cleaned as required.</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805"/>
        </w:trPr>
        <w:tc>
          <w:tcPr>
            <w:tcW w:w="2830" w:type="dxa"/>
            <w:vMerge/>
          </w:tcPr>
          <w:p w:rsidR="00061086" w:rsidRPr="002A6993" w:rsidRDefault="00061086" w:rsidP="00061086">
            <w:pPr>
              <w:spacing w:before="60" w:after="60"/>
              <w:rPr>
                <w:b/>
                <w:sz w:val="18"/>
                <w:szCs w:val="18"/>
              </w:rPr>
            </w:pPr>
          </w:p>
        </w:tc>
        <w:tc>
          <w:tcPr>
            <w:tcW w:w="3686" w:type="dxa"/>
            <w:tcBorders>
              <w:top w:val="nil"/>
              <w:bottom w:val="nil"/>
            </w:tcBorders>
          </w:tcPr>
          <w:p w:rsidR="00061086" w:rsidRPr="004A7F5A" w:rsidRDefault="00061086" w:rsidP="00061086">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938"/>
        </w:trPr>
        <w:tc>
          <w:tcPr>
            <w:tcW w:w="2830" w:type="dxa"/>
            <w:vMerge/>
          </w:tcPr>
          <w:p w:rsidR="00061086" w:rsidRPr="002A6993" w:rsidRDefault="00061086" w:rsidP="00061086">
            <w:pPr>
              <w:spacing w:before="60" w:after="60"/>
              <w:rPr>
                <w:b/>
                <w:sz w:val="18"/>
                <w:szCs w:val="18"/>
              </w:rPr>
            </w:pPr>
          </w:p>
        </w:tc>
        <w:tc>
          <w:tcPr>
            <w:tcW w:w="3686" w:type="dxa"/>
            <w:tcBorders>
              <w:top w:val="nil"/>
              <w:bottom w:val="nil"/>
              <w:right w:val="single" w:sz="4" w:space="0" w:color="auto"/>
            </w:tcBorders>
          </w:tcPr>
          <w:p w:rsidR="00061086" w:rsidRPr="00061086" w:rsidRDefault="00061086" w:rsidP="00061086">
            <w:pPr>
              <w:numPr>
                <w:ilvl w:val="0"/>
                <w:numId w:val="7"/>
              </w:numPr>
              <w:tabs>
                <w:tab w:val="left" w:pos="227"/>
                <w:tab w:val="left" w:pos="284"/>
                <w:tab w:val="left" w:pos="357"/>
              </w:tabs>
              <w:spacing w:before="60" w:after="60"/>
              <w:ind w:left="284" w:hanging="284"/>
              <w:rPr>
                <w:rFonts w:cs="Arial"/>
                <w:color w:val="000000"/>
                <w:sz w:val="18"/>
                <w:szCs w:val="18"/>
              </w:rPr>
            </w:pPr>
            <w:r w:rsidRPr="00061086">
              <w:rPr>
                <w:rFonts w:cs="Arial"/>
                <w:sz w:val="18"/>
                <w:szCs w:val="18"/>
              </w:rPr>
              <w:t xml:space="preserve"> All appropriate and approved personal protective equipment (PPE) is used where required.</w:t>
            </w:r>
          </w:p>
          <w:p w:rsidR="00061086" w:rsidRDefault="00061086" w:rsidP="00061086">
            <w:pPr>
              <w:tabs>
                <w:tab w:val="left" w:pos="227"/>
                <w:tab w:val="left" w:pos="284"/>
                <w:tab w:val="left" w:pos="357"/>
              </w:tabs>
              <w:spacing w:before="60" w:after="60"/>
              <w:rPr>
                <w:rFonts w:cs="Arial"/>
                <w:color w:val="000000"/>
                <w:sz w:val="18"/>
                <w:szCs w:val="18"/>
              </w:rPr>
            </w:pPr>
          </w:p>
          <w:p w:rsidR="00061086" w:rsidRPr="002A6993" w:rsidRDefault="00061086" w:rsidP="00061086">
            <w:pPr>
              <w:tabs>
                <w:tab w:val="left" w:pos="227"/>
                <w:tab w:val="left" w:pos="284"/>
                <w:tab w:val="left" w:pos="357"/>
              </w:tabs>
              <w:spacing w:before="60" w:after="60"/>
              <w:rPr>
                <w:rFonts w:cs="Arial"/>
                <w:color w:val="000000"/>
                <w:sz w:val="18"/>
                <w:szCs w:val="18"/>
              </w:rPr>
            </w:pPr>
          </w:p>
        </w:tc>
        <w:tc>
          <w:tcPr>
            <w:tcW w:w="709" w:type="dxa"/>
            <w:tcBorders>
              <w:top w:val="nil"/>
              <w:left w:val="single" w:sz="4" w:space="0" w:color="auto"/>
              <w:bottom w:val="nil"/>
              <w:right w:val="single" w:sz="4" w:space="0" w:color="auto"/>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left w:val="single" w:sz="4" w:space="0" w:color="auto"/>
              <w:bottom w:val="nil"/>
              <w:right w:val="single" w:sz="4" w:space="0" w:color="auto"/>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left w:val="single" w:sz="4" w:space="0" w:color="auto"/>
              <w:bottom w:val="nil"/>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579"/>
        </w:trPr>
        <w:tc>
          <w:tcPr>
            <w:tcW w:w="2830" w:type="dxa"/>
            <w:vMerge w:val="restart"/>
            <w:tcBorders>
              <w:right w:val="single" w:sz="4" w:space="0" w:color="auto"/>
            </w:tcBorders>
          </w:tcPr>
          <w:p w:rsidR="00061086" w:rsidRPr="002A6993" w:rsidRDefault="00061086" w:rsidP="00061086">
            <w:pPr>
              <w:spacing w:before="240" w:after="60"/>
              <w:rPr>
                <w:b/>
                <w:sz w:val="20"/>
              </w:rPr>
            </w:pPr>
            <w:r w:rsidRPr="00B70012">
              <w:rPr>
                <w:b/>
                <w:sz w:val="22"/>
                <w:szCs w:val="22"/>
              </w:rPr>
              <w:t>Electrical:</w:t>
            </w:r>
          </w:p>
          <w:p w:rsidR="00061086" w:rsidRPr="00637C85" w:rsidRDefault="00061086" w:rsidP="00061086">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686" w:type="dxa"/>
            <w:tcBorders>
              <w:top w:val="single" w:sz="4" w:space="0" w:color="auto"/>
              <w:left w:val="single" w:sz="4" w:space="0" w:color="auto"/>
              <w:bottom w:val="nil"/>
            </w:tcBorders>
          </w:tcPr>
          <w:p w:rsidR="00061086" w:rsidRPr="002A6993" w:rsidRDefault="00061086" w:rsidP="00061086">
            <w:pPr>
              <w:numPr>
                <w:ilvl w:val="0"/>
                <w:numId w:val="12"/>
              </w:numPr>
              <w:tabs>
                <w:tab w:val="left" w:pos="284"/>
              </w:tabs>
              <w:suppressAutoHyphens/>
              <w:spacing w:before="120" w:after="60"/>
              <w:ind w:left="284" w:hanging="284"/>
              <w:rPr>
                <w:rFonts w:cs="Arial"/>
                <w:color w:val="000000"/>
                <w:sz w:val="18"/>
                <w:szCs w:val="18"/>
              </w:rPr>
            </w:pPr>
            <w:r>
              <w:rPr>
                <w:rFonts w:cs="Arial"/>
                <w:color w:val="000000"/>
                <w:sz w:val="18"/>
                <w:szCs w:val="18"/>
              </w:rPr>
              <w:t>All metal cutting bandsaws have a wall or machine mounted isolating switch that disconnects all motive power.</w:t>
            </w:r>
          </w:p>
        </w:tc>
        <w:tc>
          <w:tcPr>
            <w:tcW w:w="709" w:type="dxa"/>
            <w:tcBorders>
              <w:top w:val="single" w:sz="4" w:space="0" w:color="auto"/>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right w:val="single" w:sz="4" w:space="0" w:color="auto"/>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476"/>
        </w:trPr>
        <w:tc>
          <w:tcPr>
            <w:tcW w:w="2830" w:type="dxa"/>
            <w:vMerge/>
            <w:tcBorders>
              <w:right w:val="single" w:sz="4" w:space="0" w:color="auto"/>
            </w:tcBorders>
          </w:tcPr>
          <w:p w:rsidR="00061086" w:rsidRPr="002A6993" w:rsidRDefault="00061086" w:rsidP="00061086">
            <w:pPr>
              <w:spacing w:before="60" w:after="60"/>
              <w:rPr>
                <w:b/>
                <w:sz w:val="18"/>
                <w:szCs w:val="18"/>
              </w:rPr>
            </w:pPr>
          </w:p>
        </w:tc>
        <w:tc>
          <w:tcPr>
            <w:tcW w:w="3686" w:type="dxa"/>
            <w:tcBorders>
              <w:top w:val="nil"/>
              <w:left w:val="single" w:sz="4" w:space="0" w:color="auto"/>
              <w:bottom w:val="nil"/>
            </w:tcBorders>
          </w:tcPr>
          <w:p w:rsidR="00061086" w:rsidRDefault="00061086" w:rsidP="00061086">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All metal cutting bandsaws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476"/>
        </w:trPr>
        <w:tc>
          <w:tcPr>
            <w:tcW w:w="2830" w:type="dxa"/>
            <w:vMerge/>
            <w:tcBorders>
              <w:right w:val="single" w:sz="4" w:space="0" w:color="auto"/>
            </w:tcBorders>
          </w:tcPr>
          <w:p w:rsidR="00061086" w:rsidRPr="002A6993" w:rsidRDefault="00061086" w:rsidP="00061086">
            <w:pPr>
              <w:spacing w:before="60" w:after="60"/>
              <w:rPr>
                <w:b/>
                <w:sz w:val="18"/>
                <w:szCs w:val="18"/>
              </w:rPr>
            </w:pPr>
          </w:p>
        </w:tc>
        <w:tc>
          <w:tcPr>
            <w:tcW w:w="3686" w:type="dxa"/>
            <w:tcBorders>
              <w:top w:val="nil"/>
              <w:left w:val="single" w:sz="4" w:space="0" w:color="auto"/>
              <w:bottom w:val="nil"/>
            </w:tcBorders>
          </w:tcPr>
          <w:p w:rsidR="00061086" w:rsidRPr="002A6993" w:rsidRDefault="00061086" w:rsidP="00061086">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536"/>
        </w:trPr>
        <w:tc>
          <w:tcPr>
            <w:tcW w:w="2830" w:type="dxa"/>
            <w:vMerge/>
            <w:tcBorders>
              <w:right w:val="single" w:sz="4" w:space="0" w:color="auto"/>
            </w:tcBorders>
          </w:tcPr>
          <w:p w:rsidR="00061086" w:rsidRPr="002A6993" w:rsidRDefault="00061086" w:rsidP="00061086">
            <w:pPr>
              <w:spacing w:before="60" w:after="60"/>
              <w:rPr>
                <w:b/>
                <w:sz w:val="18"/>
                <w:szCs w:val="18"/>
              </w:rPr>
            </w:pPr>
          </w:p>
        </w:tc>
        <w:tc>
          <w:tcPr>
            <w:tcW w:w="3686" w:type="dxa"/>
            <w:tcBorders>
              <w:top w:val="nil"/>
              <w:left w:val="single" w:sz="4" w:space="0" w:color="auto"/>
              <w:bottom w:val="nil"/>
            </w:tcBorders>
          </w:tcPr>
          <w:p w:rsidR="00061086" w:rsidRPr="00F361FB" w:rsidRDefault="00061086" w:rsidP="00061086">
            <w:pPr>
              <w:numPr>
                <w:ilvl w:val="0"/>
                <w:numId w:val="12"/>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metal cutting bandsaws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536"/>
        </w:trPr>
        <w:tc>
          <w:tcPr>
            <w:tcW w:w="2830" w:type="dxa"/>
            <w:vMerge/>
            <w:tcBorders>
              <w:right w:val="single" w:sz="4" w:space="0" w:color="auto"/>
            </w:tcBorders>
          </w:tcPr>
          <w:p w:rsidR="00061086" w:rsidRPr="002A6993" w:rsidRDefault="00061086" w:rsidP="00061086">
            <w:pPr>
              <w:spacing w:before="60" w:after="60"/>
              <w:rPr>
                <w:b/>
                <w:sz w:val="18"/>
                <w:szCs w:val="18"/>
              </w:rPr>
            </w:pPr>
          </w:p>
        </w:tc>
        <w:tc>
          <w:tcPr>
            <w:tcW w:w="3686" w:type="dxa"/>
            <w:tcBorders>
              <w:top w:val="nil"/>
              <w:left w:val="single" w:sz="4" w:space="0" w:color="auto"/>
              <w:bottom w:val="nil"/>
            </w:tcBorders>
          </w:tcPr>
          <w:p w:rsidR="00061086" w:rsidRDefault="00061086" w:rsidP="00061086">
            <w:pPr>
              <w:numPr>
                <w:ilvl w:val="0"/>
                <w:numId w:val="12"/>
              </w:numPr>
              <w:tabs>
                <w:tab w:val="left" w:pos="284"/>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674"/>
        </w:trPr>
        <w:tc>
          <w:tcPr>
            <w:tcW w:w="2830" w:type="dxa"/>
            <w:vMerge/>
            <w:tcBorders>
              <w:right w:val="single" w:sz="4" w:space="0" w:color="auto"/>
            </w:tcBorders>
          </w:tcPr>
          <w:p w:rsidR="00061086" w:rsidRPr="002A6993" w:rsidRDefault="00061086" w:rsidP="00061086">
            <w:pPr>
              <w:spacing w:before="60" w:after="60"/>
              <w:rPr>
                <w:b/>
                <w:sz w:val="18"/>
                <w:szCs w:val="18"/>
              </w:rPr>
            </w:pPr>
          </w:p>
        </w:tc>
        <w:tc>
          <w:tcPr>
            <w:tcW w:w="3686" w:type="dxa"/>
            <w:tcBorders>
              <w:top w:val="nil"/>
              <w:left w:val="single" w:sz="4" w:space="0" w:color="auto"/>
              <w:bottom w:val="nil"/>
            </w:tcBorders>
          </w:tcPr>
          <w:p w:rsidR="00061086" w:rsidRDefault="00061086" w:rsidP="00061086">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the metal cutting bandsaw.</w:t>
            </w:r>
          </w:p>
        </w:tc>
        <w:tc>
          <w:tcPr>
            <w:tcW w:w="709"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061086" w:rsidRPr="00A55D00" w:rsidTr="00061086">
        <w:trPr>
          <w:cantSplit/>
          <w:trHeight w:val="849"/>
        </w:trPr>
        <w:tc>
          <w:tcPr>
            <w:tcW w:w="2830" w:type="dxa"/>
            <w:vMerge/>
            <w:tcBorders>
              <w:right w:val="single" w:sz="4" w:space="0" w:color="auto"/>
            </w:tcBorders>
          </w:tcPr>
          <w:p w:rsidR="00061086" w:rsidRPr="002A6993" w:rsidRDefault="00061086" w:rsidP="00061086">
            <w:pPr>
              <w:spacing w:before="60" w:after="60"/>
              <w:rPr>
                <w:b/>
                <w:sz w:val="18"/>
                <w:szCs w:val="18"/>
              </w:rPr>
            </w:pPr>
          </w:p>
        </w:tc>
        <w:tc>
          <w:tcPr>
            <w:tcW w:w="3686" w:type="dxa"/>
            <w:tcBorders>
              <w:top w:val="nil"/>
              <w:left w:val="single" w:sz="4" w:space="0" w:color="auto"/>
              <w:bottom w:val="single" w:sz="4" w:space="0" w:color="auto"/>
            </w:tcBorders>
          </w:tcPr>
          <w:p w:rsidR="00061086" w:rsidRDefault="00061086" w:rsidP="00061086">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the metal cutting bandsaw, is </w:t>
            </w:r>
            <w:r w:rsidRPr="006D497C">
              <w:rPr>
                <w:rFonts w:cs="Arial"/>
                <w:color w:val="000000"/>
                <w:sz w:val="18"/>
                <w:szCs w:val="18"/>
              </w:rPr>
              <w:t>documented</w:t>
            </w:r>
            <w:r>
              <w:rPr>
                <w:rFonts w:cs="Arial"/>
                <w:color w:val="000000"/>
                <w:sz w:val="18"/>
                <w:szCs w:val="18"/>
              </w:rPr>
              <w:t xml:space="preserve"> in EMRs.</w:t>
            </w:r>
          </w:p>
          <w:p w:rsidR="00061086" w:rsidRDefault="00061086" w:rsidP="00061086">
            <w:pPr>
              <w:tabs>
                <w:tab w:val="left" w:pos="284"/>
              </w:tabs>
              <w:snapToGrid w:val="0"/>
              <w:spacing w:before="60" w:after="60"/>
              <w:rPr>
                <w:rFonts w:cs="Arial"/>
                <w:color w:val="000000"/>
                <w:sz w:val="18"/>
                <w:szCs w:val="18"/>
              </w:rPr>
            </w:pPr>
          </w:p>
          <w:p w:rsidR="00061086" w:rsidRDefault="00061086" w:rsidP="00061086">
            <w:pPr>
              <w:tabs>
                <w:tab w:val="left" w:pos="284"/>
              </w:tabs>
              <w:snapToGrid w:val="0"/>
              <w:spacing w:before="60" w:after="60"/>
              <w:rPr>
                <w:rFonts w:cs="Arial"/>
                <w:color w:val="000000"/>
                <w:sz w:val="18"/>
                <w:szCs w:val="18"/>
              </w:rPr>
            </w:pPr>
          </w:p>
          <w:p w:rsidR="00061086" w:rsidRDefault="00061086" w:rsidP="00061086">
            <w:pPr>
              <w:tabs>
                <w:tab w:val="left" w:pos="284"/>
              </w:tabs>
              <w:snapToGrid w:val="0"/>
              <w:spacing w:before="60" w:after="60"/>
              <w:rPr>
                <w:rFonts w:cs="Arial"/>
                <w:color w:val="000000"/>
                <w:sz w:val="6"/>
                <w:szCs w:val="6"/>
              </w:rPr>
            </w:pPr>
          </w:p>
          <w:p w:rsidR="00061086" w:rsidRDefault="00061086" w:rsidP="00061086">
            <w:pPr>
              <w:tabs>
                <w:tab w:val="left" w:pos="284"/>
              </w:tabs>
              <w:snapToGrid w:val="0"/>
              <w:spacing w:before="60" w:after="60"/>
              <w:rPr>
                <w:rFonts w:cs="Arial"/>
                <w:color w:val="000000"/>
                <w:sz w:val="6"/>
                <w:szCs w:val="6"/>
              </w:rPr>
            </w:pPr>
          </w:p>
          <w:p w:rsidR="00061086" w:rsidRPr="00692FAC" w:rsidRDefault="00061086" w:rsidP="00061086">
            <w:pPr>
              <w:tabs>
                <w:tab w:val="left" w:pos="284"/>
              </w:tabs>
              <w:snapToGrid w:val="0"/>
              <w:spacing w:before="60" w:after="60"/>
              <w:rPr>
                <w:rFonts w:cs="Arial"/>
                <w:color w:val="000000"/>
                <w:sz w:val="6"/>
                <w:szCs w:val="6"/>
              </w:rPr>
            </w:pPr>
          </w:p>
        </w:tc>
        <w:tc>
          <w:tcPr>
            <w:tcW w:w="709" w:type="dxa"/>
            <w:tcBorders>
              <w:top w:val="nil"/>
              <w:bottom w:val="single" w:sz="4" w:space="0" w:color="auto"/>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single" w:sz="4" w:space="0" w:color="auto"/>
            </w:tcBorders>
            <w:shd w:val="clear" w:color="auto" w:fill="auto"/>
          </w:tcPr>
          <w:p w:rsidR="00061086" w:rsidRPr="00A55D00" w:rsidRDefault="00061086" w:rsidP="00061086">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single" w:sz="4" w:space="0" w:color="auto"/>
              <w:right w:val="single" w:sz="4" w:space="0" w:color="auto"/>
            </w:tcBorders>
            <w:shd w:val="clear" w:color="auto" w:fill="auto"/>
          </w:tcPr>
          <w:p w:rsidR="00061086" w:rsidRDefault="00061086" w:rsidP="00061086">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B6F39" w:rsidRPr="00A55D00" w:rsidTr="00061086">
        <w:trPr>
          <w:cantSplit/>
          <w:trHeight w:val="748"/>
        </w:trPr>
        <w:tc>
          <w:tcPr>
            <w:tcW w:w="2830" w:type="dxa"/>
            <w:vMerge w:val="restart"/>
          </w:tcPr>
          <w:p w:rsidR="006B6F39" w:rsidRPr="005E17E1" w:rsidRDefault="006B6F39" w:rsidP="006B6F39">
            <w:pPr>
              <w:spacing w:before="240" w:after="60"/>
              <w:rPr>
                <w:b/>
                <w:sz w:val="22"/>
                <w:szCs w:val="22"/>
              </w:rPr>
            </w:pPr>
            <w:r>
              <w:rPr>
                <w:b/>
                <w:sz w:val="22"/>
                <w:szCs w:val="22"/>
              </w:rPr>
              <w:lastRenderedPageBreak/>
              <w:t xml:space="preserve"> </w:t>
            </w:r>
            <w:r w:rsidRPr="005E17E1">
              <w:rPr>
                <w:b/>
                <w:sz w:val="22"/>
                <w:szCs w:val="22"/>
              </w:rPr>
              <w:t>Exposure:</w:t>
            </w:r>
          </w:p>
          <w:p w:rsidR="006B6F39" w:rsidRDefault="006B6F39" w:rsidP="006B6F39">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6B6F39" w:rsidRPr="00CE1C9E" w:rsidRDefault="006B6F39" w:rsidP="006B6F39">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6B6F39" w:rsidRDefault="006B6F39" w:rsidP="006B6F39">
            <w:pPr>
              <w:numPr>
                <w:ilvl w:val="0"/>
                <w:numId w:val="21"/>
              </w:numPr>
              <w:tabs>
                <w:tab w:val="left" w:pos="227"/>
              </w:tabs>
              <w:spacing w:before="160"/>
              <w:ind w:left="340" w:right="-57" w:hanging="340"/>
              <w:rPr>
                <w:b/>
                <w:sz w:val="20"/>
              </w:rPr>
            </w:pPr>
            <w:r>
              <w:rPr>
                <w:b/>
                <w:sz w:val="20"/>
              </w:rPr>
              <w:t xml:space="preserve"> Hazardous </w:t>
            </w:r>
          </w:p>
          <w:p w:rsidR="006B6F39" w:rsidRPr="00384E31" w:rsidRDefault="006B6F39" w:rsidP="006B6F39">
            <w:pPr>
              <w:tabs>
                <w:tab w:val="left" w:pos="227"/>
              </w:tabs>
              <w:ind w:right="-57"/>
              <w:rPr>
                <w:b/>
                <w:sz w:val="20"/>
              </w:rPr>
            </w:pPr>
            <w:r>
              <w:rPr>
                <w:b/>
                <w:sz w:val="20"/>
              </w:rPr>
              <w:t xml:space="preserve">     </w:t>
            </w:r>
            <w:r w:rsidRPr="00384E31">
              <w:rPr>
                <w:b/>
                <w:sz w:val="20"/>
              </w:rPr>
              <w:t>Substances</w:t>
            </w:r>
          </w:p>
          <w:p w:rsidR="006B6F39" w:rsidRPr="00DF1039" w:rsidRDefault="006B6F39" w:rsidP="006B6F39">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airborne particulates?</w:t>
            </w:r>
          </w:p>
        </w:tc>
        <w:tc>
          <w:tcPr>
            <w:tcW w:w="3686" w:type="dxa"/>
            <w:tcBorders>
              <w:top w:val="single" w:sz="4" w:space="0" w:color="auto"/>
              <w:bottom w:val="nil"/>
            </w:tcBorders>
          </w:tcPr>
          <w:p w:rsidR="006B6F39" w:rsidRPr="002A6993" w:rsidRDefault="006B6F39" w:rsidP="006B6F39">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All metal cutting bandsaws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709" w:type="dxa"/>
            <w:tcBorders>
              <w:top w:val="single" w:sz="4" w:space="0" w:color="auto"/>
              <w:bottom w:val="nil"/>
            </w:tcBorders>
            <w:shd w:val="clear" w:color="auto" w:fill="auto"/>
          </w:tcPr>
          <w:p w:rsidR="006B6F39" w:rsidRPr="00A55D00" w:rsidRDefault="006B6F39" w:rsidP="006B6F39">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6B6F39" w:rsidRPr="00A55D00" w:rsidRDefault="006B6F39" w:rsidP="006B6F39">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tcBorders>
            <w:shd w:val="clear" w:color="auto" w:fill="auto"/>
          </w:tcPr>
          <w:p w:rsidR="006B6F39" w:rsidRDefault="006B6F39" w:rsidP="006B6F39">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B6F39" w:rsidRPr="00A55D00" w:rsidTr="00061086">
        <w:trPr>
          <w:cantSplit/>
          <w:trHeight w:val="532"/>
        </w:trPr>
        <w:tc>
          <w:tcPr>
            <w:tcW w:w="2830" w:type="dxa"/>
            <w:vMerge/>
          </w:tcPr>
          <w:p w:rsidR="006B6F39" w:rsidRPr="002A6993" w:rsidRDefault="006B6F39" w:rsidP="006B6F39">
            <w:pPr>
              <w:spacing w:before="120"/>
              <w:ind w:right="-57"/>
              <w:rPr>
                <w:b/>
                <w:sz w:val="20"/>
              </w:rPr>
            </w:pPr>
          </w:p>
        </w:tc>
        <w:tc>
          <w:tcPr>
            <w:tcW w:w="3686" w:type="dxa"/>
            <w:tcBorders>
              <w:top w:val="nil"/>
              <w:bottom w:val="nil"/>
            </w:tcBorders>
          </w:tcPr>
          <w:p w:rsidR="006B6F39" w:rsidRPr="006D497C" w:rsidRDefault="006B6F39" w:rsidP="006B6F39">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metal cutting bandsaw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709" w:type="dxa"/>
            <w:tcBorders>
              <w:top w:val="nil"/>
              <w:bottom w:val="nil"/>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6B6F39" w:rsidRDefault="006B6F39" w:rsidP="006B6F3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B6F39" w:rsidRPr="00A55D00" w:rsidTr="00061086">
        <w:trPr>
          <w:cantSplit/>
          <w:trHeight w:val="571"/>
        </w:trPr>
        <w:tc>
          <w:tcPr>
            <w:tcW w:w="2830" w:type="dxa"/>
            <w:vMerge/>
          </w:tcPr>
          <w:p w:rsidR="006B6F39" w:rsidRPr="002A6993" w:rsidRDefault="006B6F39" w:rsidP="006B6F39">
            <w:pPr>
              <w:spacing w:before="120"/>
              <w:ind w:right="-57"/>
              <w:rPr>
                <w:b/>
                <w:sz w:val="20"/>
              </w:rPr>
            </w:pPr>
          </w:p>
        </w:tc>
        <w:tc>
          <w:tcPr>
            <w:tcW w:w="3686" w:type="dxa"/>
            <w:tcBorders>
              <w:top w:val="nil"/>
              <w:bottom w:val="nil"/>
              <w:right w:val="single" w:sz="4" w:space="0" w:color="auto"/>
            </w:tcBorders>
          </w:tcPr>
          <w:p w:rsidR="006B6F39" w:rsidRPr="002A6993" w:rsidRDefault="006B6F39" w:rsidP="006B6F39">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 or toxic dust and gases resulting from this metal machining process are monitored and managed.</w:t>
            </w:r>
          </w:p>
        </w:tc>
        <w:tc>
          <w:tcPr>
            <w:tcW w:w="709" w:type="dxa"/>
            <w:tcBorders>
              <w:top w:val="nil"/>
              <w:left w:val="single" w:sz="4" w:space="0" w:color="auto"/>
              <w:bottom w:val="nil"/>
              <w:right w:val="single" w:sz="4" w:space="0" w:color="auto"/>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left w:val="single" w:sz="4" w:space="0" w:color="auto"/>
              <w:bottom w:val="nil"/>
              <w:right w:val="single" w:sz="4" w:space="0" w:color="auto"/>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left w:val="single" w:sz="4" w:space="0" w:color="auto"/>
              <w:bottom w:val="nil"/>
            </w:tcBorders>
            <w:shd w:val="clear" w:color="auto" w:fill="auto"/>
          </w:tcPr>
          <w:p w:rsidR="006B6F39" w:rsidRDefault="006B6F39" w:rsidP="006B6F3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B6F39" w:rsidRPr="00A55D00" w:rsidTr="00061086">
        <w:trPr>
          <w:cantSplit/>
          <w:trHeight w:val="549"/>
        </w:trPr>
        <w:tc>
          <w:tcPr>
            <w:tcW w:w="2830" w:type="dxa"/>
            <w:vMerge/>
          </w:tcPr>
          <w:p w:rsidR="006B6F39" w:rsidRPr="002A6993" w:rsidRDefault="006B6F39" w:rsidP="006B6F39">
            <w:pPr>
              <w:spacing w:before="120"/>
              <w:ind w:right="-57"/>
              <w:rPr>
                <w:b/>
                <w:sz w:val="20"/>
              </w:rPr>
            </w:pPr>
          </w:p>
        </w:tc>
        <w:tc>
          <w:tcPr>
            <w:tcW w:w="3686" w:type="dxa"/>
            <w:tcBorders>
              <w:top w:val="nil"/>
              <w:bottom w:val="nil"/>
              <w:right w:val="single" w:sz="4" w:space="0" w:color="auto"/>
            </w:tcBorders>
          </w:tcPr>
          <w:p w:rsidR="006B6F39" w:rsidRDefault="006B6F39" w:rsidP="006B6F39">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709" w:type="dxa"/>
            <w:tcBorders>
              <w:top w:val="nil"/>
              <w:left w:val="single" w:sz="4" w:space="0" w:color="auto"/>
              <w:bottom w:val="nil"/>
              <w:right w:val="single" w:sz="4" w:space="0" w:color="auto"/>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left w:val="single" w:sz="4" w:space="0" w:color="auto"/>
              <w:bottom w:val="nil"/>
              <w:right w:val="single" w:sz="4" w:space="0" w:color="auto"/>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left w:val="single" w:sz="4" w:space="0" w:color="auto"/>
              <w:bottom w:val="nil"/>
            </w:tcBorders>
            <w:shd w:val="clear" w:color="auto" w:fill="auto"/>
          </w:tcPr>
          <w:p w:rsidR="006B6F39" w:rsidRDefault="006B6F39" w:rsidP="006B6F3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B6F39" w:rsidRPr="00A55D00" w:rsidTr="00061086">
        <w:trPr>
          <w:cantSplit/>
          <w:trHeight w:val="714"/>
        </w:trPr>
        <w:tc>
          <w:tcPr>
            <w:tcW w:w="2830" w:type="dxa"/>
            <w:vMerge/>
          </w:tcPr>
          <w:p w:rsidR="006B6F39" w:rsidRPr="002A6993" w:rsidRDefault="006B6F39" w:rsidP="006B6F39">
            <w:pPr>
              <w:spacing w:before="120"/>
              <w:ind w:right="-57"/>
              <w:rPr>
                <w:b/>
                <w:sz w:val="20"/>
              </w:rPr>
            </w:pPr>
          </w:p>
        </w:tc>
        <w:tc>
          <w:tcPr>
            <w:tcW w:w="3686" w:type="dxa"/>
            <w:tcBorders>
              <w:top w:val="nil"/>
              <w:bottom w:val="nil"/>
              <w:right w:val="single" w:sz="4" w:space="0" w:color="auto"/>
            </w:tcBorders>
          </w:tcPr>
          <w:p w:rsidR="006B6F39" w:rsidRDefault="006B6F39" w:rsidP="006B6F39">
            <w:pPr>
              <w:numPr>
                <w:ilvl w:val="0"/>
                <w:numId w:val="10"/>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metal cutting bandsaws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709" w:type="dxa"/>
            <w:tcBorders>
              <w:top w:val="nil"/>
              <w:left w:val="single" w:sz="4" w:space="0" w:color="auto"/>
              <w:bottom w:val="nil"/>
              <w:right w:val="single" w:sz="4" w:space="0" w:color="auto"/>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left w:val="single" w:sz="4" w:space="0" w:color="auto"/>
              <w:bottom w:val="nil"/>
              <w:right w:val="single" w:sz="4" w:space="0" w:color="auto"/>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left w:val="single" w:sz="4" w:space="0" w:color="auto"/>
              <w:bottom w:val="nil"/>
            </w:tcBorders>
            <w:shd w:val="clear" w:color="auto" w:fill="auto"/>
          </w:tcPr>
          <w:p w:rsidR="006B6F39" w:rsidRDefault="006B6F39" w:rsidP="006B6F3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B6F39" w:rsidRPr="00A55D00" w:rsidTr="006B6F39">
        <w:trPr>
          <w:cantSplit/>
          <w:trHeight w:val="1279"/>
        </w:trPr>
        <w:tc>
          <w:tcPr>
            <w:tcW w:w="2830" w:type="dxa"/>
            <w:vMerge/>
          </w:tcPr>
          <w:p w:rsidR="006B6F39" w:rsidRPr="002A6993" w:rsidRDefault="006B6F39" w:rsidP="006B6F39">
            <w:pPr>
              <w:spacing w:before="120"/>
              <w:ind w:right="-57"/>
              <w:rPr>
                <w:b/>
                <w:sz w:val="20"/>
              </w:rPr>
            </w:pPr>
          </w:p>
        </w:tc>
        <w:tc>
          <w:tcPr>
            <w:tcW w:w="3686" w:type="dxa"/>
            <w:tcBorders>
              <w:top w:val="nil"/>
              <w:bottom w:val="nil"/>
              <w:right w:val="single" w:sz="4" w:space="0" w:color="auto"/>
            </w:tcBorders>
          </w:tcPr>
          <w:p w:rsidR="006B6F39" w:rsidRPr="00FA6678" w:rsidRDefault="006B6F39" w:rsidP="006B6F39">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6B6F39" w:rsidRPr="002A6993" w:rsidRDefault="006B6F39" w:rsidP="006B6F39">
            <w:pPr>
              <w:tabs>
                <w:tab w:val="left" w:pos="284"/>
              </w:tabs>
              <w:suppressAutoHyphens/>
              <w:spacing w:before="60" w:after="60"/>
              <w:rPr>
                <w:rFonts w:cs="Arial"/>
                <w:color w:val="000000"/>
                <w:sz w:val="18"/>
                <w:szCs w:val="18"/>
              </w:rPr>
            </w:pPr>
          </w:p>
        </w:tc>
        <w:tc>
          <w:tcPr>
            <w:tcW w:w="709" w:type="dxa"/>
            <w:tcBorders>
              <w:top w:val="nil"/>
              <w:left w:val="single" w:sz="4" w:space="0" w:color="auto"/>
              <w:bottom w:val="nil"/>
              <w:right w:val="single" w:sz="4" w:space="0" w:color="auto"/>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left w:val="single" w:sz="4" w:space="0" w:color="auto"/>
              <w:bottom w:val="nil"/>
              <w:right w:val="single" w:sz="4" w:space="0" w:color="auto"/>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left w:val="single" w:sz="4" w:space="0" w:color="auto"/>
              <w:bottom w:val="nil"/>
            </w:tcBorders>
            <w:shd w:val="clear" w:color="auto" w:fill="auto"/>
          </w:tcPr>
          <w:p w:rsidR="006B6F39" w:rsidRDefault="006B6F39" w:rsidP="006B6F3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B6F39" w:rsidRPr="00A55D00" w:rsidTr="00061086">
        <w:trPr>
          <w:cantSplit/>
          <w:trHeight w:val="824"/>
        </w:trPr>
        <w:tc>
          <w:tcPr>
            <w:tcW w:w="2830" w:type="dxa"/>
            <w:vMerge w:val="restart"/>
          </w:tcPr>
          <w:p w:rsidR="006B6F39" w:rsidRPr="005E17E1" w:rsidRDefault="006B6F39" w:rsidP="006B6F39">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6B6F39" w:rsidRPr="005E17E1" w:rsidRDefault="006B6F39" w:rsidP="006B6F39">
            <w:pPr>
              <w:rPr>
                <w:b/>
                <w:sz w:val="22"/>
                <w:szCs w:val="22"/>
              </w:rPr>
            </w:pPr>
            <w:r>
              <w:rPr>
                <w:b/>
                <w:sz w:val="22"/>
                <w:szCs w:val="22"/>
              </w:rPr>
              <w:t xml:space="preserve"> </w:t>
            </w:r>
            <w:r w:rsidRPr="005E17E1">
              <w:rPr>
                <w:b/>
                <w:sz w:val="22"/>
                <w:szCs w:val="22"/>
              </w:rPr>
              <w:t>Manual Handling:</w:t>
            </w:r>
          </w:p>
          <w:p w:rsidR="006B6F39" w:rsidRDefault="006B6F39" w:rsidP="006B6F39">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6B6F39" w:rsidRDefault="006B6F39" w:rsidP="006B6F39">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6B6F39" w:rsidRDefault="006B6F39" w:rsidP="006B6F39">
            <w:pPr>
              <w:rPr>
                <w:sz w:val="18"/>
                <w:szCs w:val="18"/>
              </w:rPr>
            </w:pPr>
          </w:p>
          <w:p w:rsidR="006B6F39" w:rsidRPr="00BD6FAB" w:rsidRDefault="006B6F39" w:rsidP="006B6F39">
            <w:pPr>
              <w:rPr>
                <w:b/>
                <w:sz w:val="6"/>
                <w:szCs w:val="6"/>
              </w:rPr>
            </w:pPr>
          </w:p>
        </w:tc>
        <w:tc>
          <w:tcPr>
            <w:tcW w:w="3686" w:type="dxa"/>
            <w:tcBorders>
              <w:top w:val="single" w:sz="4" w:space="0" w:color="auto"/>
              <w:bottom w:val="nil"/>
            </w:tcBorders>
          </w:tcPr>
          <w:p w:rsidR="006B6F39" w:rsidRPr="002A6993" w:rsidRDefault="006B6F39" w:rsidP="006B6F39">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All metal cutting bandsaws and work benches are planned and adjusted to a comfortable work height thus minimising any unsafe or excessively strenuous manual tasks.</w:t>
            </w:r>
          </w:p>
        </w:tc>
        <w:tc>
          <w:tcPr>
            <w:tcW w:w="709" w:type="dxa"/>
            <w:tcBorders>
              <w:top w:val="single" w:sz="4" w:space="0" w:color="auto"/>
              <w:bottom w:val="nil"/>
            </w:tcBorders>
            <w:shd w:val="clear" w:color="auto" w:fill="auto"/>
          </w:tcPr>
          <w:p w:rsidR="006B6F39" w:rsidRPr="00A55D00" w:rsidRDefault="006B6F39" w:rsidP="006B6F3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6B6F39" w:rsidRPr="00A55D00" w:rsidRDefault="006B6F39" w:rsidP="006B6F39">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tcBorders>
            <w:shd w:val="clear" w:color="auto" w:fill="auto"/>
          </w:tcPr>
          <w:p w:rsidR="006B6F39" w:rsidRDefault="006B6F39" w:rsidP="006B6F39">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B6F39" w:rsidRPr="00A55D00" w:rsidTr="00061086">
        <w:trPr>
          <w:cantSplit/>
          <w:trHeight w:val="436"/>
        </w:trPr>
        <w:tc>
          <w:tcPr>
            <w:tcW w:w="2830" w:type="dxa"/>
            <w:vMerge/>
          </w:tcPr>
          <w:p w:rsidR="006B6F39" w:rsidRDefault="006B6F39" w:rsidP="006B6F39">
            <w:pPr>
              <w:spacing w:before="240"/>
              <w:rPr>
                <w:b/>
                <w:sz w:val="20"/>
              </w:rPr>
            </w:pPr>
          </w:p>
        </w:tc>
        <w:tc>
          <w:tcPr>
            <w:tcW w:w="3686" w:type="dxa"/>
            <w:tcBorders>
              <w:top w:val="nil"/>
              <w:bottom w:val="nil"/>
            </w:tcBorders>
          </w:tcPr>
          <w:p w:rsidR="006B6F39" w:rsidRPr="002A6993" w:rsidRDefault="006B6F39" w:rsidP="006B6F39">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709" w:type="dxa"/>
            <w:tcBorders>
              <w:top w:val="nil"/>
              <w:bottom w:val="nil"/>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6B6F39" w:rsidRDefault="006B6F39" w:rsidP="006B6F3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6B6F39" w:rsidRPr="00A55D00" w:rsidTr="00061086">
        <w:trPr>
          <w:cantSplit/>
          <w:trHeight w:val="640"/>
        </w:trPr>
        <w:tc>
          <w:tcPr>
            <w:tcW w:w="2830" w:type="dxa"/>
            <w:vMerge/>
          </w:tcPr>
          <w:p w:rsidR="006B6F39" w:rsidRDefault="006B6F39" w:rsidP="006B6F39">
            <w:pPr>
              <w:spacing w:before="240"/>
              <w:rPr>
                <w:b/>
                <w:sz w:val="20"/>
              </w:rPr>
            </w:pPr>
          </w:p>
        </w:tc>
        <w:tc>
          <w:tcPr>
            <w:tcW w:w="3686" w:type="dxa"/>
            <w:tcBorders>
              <w:top w:val="nil"/>
              <w:bottom w:val="nil"/>
            </w:tcBorders>
          </w:tcPr>
          <w:p w:rsidR="006B6F39" w:rsidRPr="002A6993" w:rsidRDefault="006B6F39" w:rsidP="006B6F39">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metal cutting bandsaws. Floors are free of excessive waste materials and other extraneous objects.</w:t>
            </w:r>
          </w:p>
        </w:tc>
        <w:tc>
          <w:tcPr>
            <w:tcW w:w="709" w:type="dxa"/>
            <w:tcBorders>
              <w:top w:val="nil"/>
              <w:bottom w:val="nil"/>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tcBorders>
            <w:shd w:val="clear" w:color="auto" w:fill="auto"/>
          </w:tcPr>
          <w:p w:rsidR="006B6F39" w:rsidRDefault="006B6F39" w:rsidP="006B6F3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6B6F39" w:rsidRPr="00A55D00" w:rsidTr="00061086">
        <w:trPr>
          <w:cantSplit/>
          <w:trHeight w:val="1065"/>
        </w:trPr>
        <w:tc>
          <w:tcPr>
            <w:tcW w:w="2830" w:type="dxa"/>
            <w:vMerge/>
          </w:tcPr>
          <w:p w:rsidR="006B6F39" w:rsidRDefault="006B6F39" w:rsidP="006B6F39">
            <w:pPr>
              <w:spacing w:before="240"/>
              <w:rPr>
                <w:b/>
                <w:sz w:val="20"/>
              </w:rPr>
            </w:pPr>
          </w:p>
        </w:tc>
        <w:tc>
          <w:tcPr>
            <w:tcW w:w="3686" w:type="dxa"/>
            <w:tcBorders>
              <w:top w:val="nil"/>
              <w:bottom w:val="single" w:sz="4" w:space="0" w:color="auto"/>
            </w:tcBorders>
          </w:tcPr>
          <w:p w:rsidR="006B6F39" w:rsidRDefault="006B6F39" w:rsidP="006B6F39">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p w:rsidR="006B6F39" w:rsidRDefault="006B6F39" w:rsidP="006B6F39">
            <w:pPr>
              <w:suppressAutoHyphens/>
              <w:spacing w:before="60" w:after="60"/>
              <w:rPr>
                <w:rFonts w:cs="Arial"/>
                <w:color w:val="000000"/>
                <w:sz w:val="18"/>
                <w:szCs w:val="18"/>
              </w:rPr>
            </w:pPr>
          </w:p>
        </w:tc>
        <w:tc>
          <w:tcPr>
            <w:tcW w:w="709" w:type="dxa"/>
            <w:tcBorders>
              <w:top w:val="nil"/>
              <w:bottom w:val="single" w:sz="4" w:space="0" w:color="auto"/>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single" w:sz="4" w:space="0" w:color="auto"/>
            </w:tcBorders>
            <w:shd w:val="clear" w:color="auto" w:fill="auto"/>
          </w:tcPr>
          <w:p w:rsidR="006B6F39" w:rsidRPr="00A55D00" w:rsidRDefault="006B6F39" w:rsidP="006B6F39">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single" w:sz="4" w:space="0" w:color="auto"/>
            </w:tcBorders>
            <w:shd w:val="clear" w:color="auto" w:fill="auto"/>
          </w:tcPr>
          <w:p w:rsidR="006B6F39" w:rsidRDefault="006B6F39" w:rsidP="006B6F39">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1C04C1" w:rsidRPr="00A55D00" w:rsidTr="00061086">
        <w:trPr>
          <w:cantSplit/>
          <w:trHeight w:val="820"/>
        </w:trPr>
        <w:tc>
          <w:tcPr>
            <w:tcW w:w="2830" w:type="dxa"/>
            <w:vMerge w:val="restart"/>
            <w:tcBorders>
              <w:right w:val="single" w:sz="4" w:space="0" w:color="auto"/>
            </w:tcBorders>
          </w:tcPr>
          <w:p w:rsidR="001C04C1" w:rsidRPr="002A6993" w:rsidRDefault="001C04C1" w:rsidP="001C04C1">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1C04C1" w:rsidRPr="00033942" w:rsidRDefault="001C04C1" w:rsidP="001C04C1">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686" w:type="dxa"/>
            <w:tcBorders>
              <w:top w:val="single" w:sz="4" w:space="0" w:color="auto"/>
              <w:left w:val="single" w:sz="4" w:space="0" w:color="auto"/>
              <w:bottom w:val="nil"/>
            </w:tcBorders>
          </w:tcPr>
          <w:p w:rsidR="001C04C1" w:rsidRPr="002A6993" w:rsidRDefault="001C04C1" w:rsidP="001C04C1">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709" w:type="dxa"/>
            <w:tcBorders>
              <w:top w:val="single" w:sz="4" w:space="0" w:color="auto"/>
              <w:bottom w:val="nil"/>
            </w:tcBorders>
            <w:shd w:val="clear" w:color="auto" w:fill="auto"/>
          </w:tcPr>
          <w:p w:rsidR="001C04C1" w:rsidRPr="00A55D00" w:rsidRDefault="001C04C1" w:rsidP="001C04C1">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single" w:sz="4" w:space="0" w:color="auto"/>
              <w:bottom w:val="nil"/>
            </w:tcBorders>
            <w:shd w:val="clear" w:color="auto" w:fill="auto"/>
          </w:tcPr>
          <w:p w:rsidR="001C04C1" w:rsidRPr="00A55D00" w:rsidRDefault="001C04C1" w:rsidP="001C04C1">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single" w:sz="4" w:space="0" w:color="auto"/>
              <w:bottom w:val="nil"/>
              <w:right w:val="single" w:sz="4" w:space="0" w:color="auto"/>
            </w:tcBorders>
            <w:shd w:val="clear" w:color="auto" w:fill="auto"/>
          </w:tcPr>
          <w:p w:rsidR="001C04C1" w:rsidRDefault="001C04C1" w:rsidP="001C04C1">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04C1" w:rsidRPr="00A55D00" w:rsidTr="00061086">
        <w:trPr>
          <w:cantSplit/>
          <w:trHeight w:val="696"/>
        </w:trPr>
        <w:tc>
          <w:tcPr>
            <w:tcW w:w="2830" w:type="dxa"/>
            <w:vMerge/>
            <w:tcBorders>
              <w:right w:val="single" w:sz="4" w:space="0" w:color="auto"/>
            </w:tcBorders>
          </w:tcPr>
          <w:p w:rsidR="001C04C1" w:rsidRPr="002A6993" w:rsidRDefault="001C04C1" w:rsidP="001C04C1">
            <w:pPr>
              <w:spacing w:before="60" w:after="60"/>
              <w:rPr>
                <w:b/>
                <w:sz w:val="18"/>
                <w:szCs w:val="18"/>
              </w:rPr>
            </w:pPr>
          </w:p>
        </w:tc>
        <w:tc>
          <w:tcPr>
            <w:tcW w:w="3686" w:type="dxa"/>
            <w:tcBorders>
              <w:top w:val="nil"/>
              <w:left w:val="single" w:sz="4" w:space="0" w:color="auto"/>
              <w:bottom w:val="nil"/>
            </w:tcBorders>
          </w:tcPr>
          <w:p w:rsidR="001C04C1" w:rsidRDefault="001C04C1" w:rsidP="001C04C1">
            <w:pPr>
              <w:numPr>
                <w:ilvl w:val="0"/>
                <w:numId w:val="9"/>
              </w:numPr>
              <w:tabs>
                <w:tab w:val="clear" w:pos="720"/>
                <w:tab w:val="num" w:pos="284"/>
              </w:tabs>
              <w:spacing w:before="12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709"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1C04C1" w:rsidRDefault="001C04C1" w:rsidP="001C04C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04C1" w:rsidRPr="00A55D00" w:rsidTr="00061086">
        <w:trPr>
          <w:cantSplit/>
          <w:trHeight w:val="696"/>
        </w:trPr>
        <w:tc>
          <w:tcPr>
            <w:tcW w:w="2830" w:type="dxa"/>
            <w:vMerge/>
            <w:tcBorders>
              <w:right w:val="single" w:sz="4" w:space="0" w:color="auto"/>
            </w:tcBorders>
          </w:tcPr>
          <w:p w:rsidR="001C04C1" w:rsidRPr="002A6993" w:rsidRDefault="001C04C1" w:rsidP="001C04C1">
            <w:pPr>
              <w:spacing w:before="60" w:after="60"/>
              <w:rPr>
                <w:b/>
                <w:sz w:val="18"/>
                <w:szCs w:val="18"/>
              </w:rPr>
            </w:pPr>
          </w:p>
        </w:tc>
        <w:tc>
          <w:tcPr>
            <w:tcW w:w="3686" w:type="dxa"/>
            <w:tcBorders>
              <w:top w:val="nil"/>
              <w:left w:val="single" w:sz="4" w:space="0" w:color="auto"/>
              <w:bottom w:val="nil"/>
            </w:tcBorders>
          </w:tcPr>
          <w:p w:rsidR="001C04C1" w:rsidRDefault="001C04C1" w:rsidP="001C04C1">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709"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nil"/>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nil"/>
              <w:right w:val="single" w:sz="4" w:space="0" w:color="auto"/>
            </w:tcBorders>
            <w:shd w:val="clear" w:color="auto" w:fill="auto"/>
          </w:tcPr>
          <w:p w:rsidR="001C04C1" w:rsidRDefault="001C04C1" w:rsidP="001C04C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04C1" w:rsidRPr="00A55D00" w:rsidTr="00061086">
        <w:trPr>
          <w:cantSplit/>
          <w:trHeight w:val="540"/>
        </w:trPr>
        <w:tc>
          <w:tcPr>
            <w:tcW w:w="2830" w:type="dxa"/>
            <w:vMerge/>
            <w:tcBorders>
              <w:right w:val="single" w:sz="4" w:space="0" w:color="auto"/>
            </w:tcBorders>
          </w:tcPr>
          <w:p w:rsidR="001C04C1" w:rsidRPr="002A6993" w:rsidRDefault="001C04C1" w:rsidP="001C04C1">
            <w:pPr>
              <w:spacing w:before="240" w:after="60"/>
              <w:rPr>
                <w:b/>
                <w:sz w:val="18"/>
                <w:szCs w:val="18"/>
              </w:rPr>
            </w:pPr>
          </w:p>
        </w:tc>
        <w:tc>
          <w:tcPr>
            <w:tcW w:w="3686" w:type="dxa"/>
            <w:tcBorders>
              <w:top w:val="nil"/>
              <w:left w:val="single" w:sz="4" w:space="0" w:color="auto"/>
              <w:bottom w:val="single" w:sz="4" w:space="0" w:color="auto"/>
            </w:tcBorders>
          </w:tcPr>
          <w:p w:rsidR="001C04C1" w:rsidRDefault="001C04C1" w:rsidP="001C04C1">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1C04C1" w:rsidRDefault="001C04C1" w:rsidP="001C04C1">
            <w:pPr>
              <w:spacing w:before="60" w:after="60"/>
              <w:ind w:left="284"/>
              <w:rPr>
                <w:rFonts w:cs="Arial"/>
                <w:color w:val="000000"/>
                <w:sz w:val="18"/>
                <w:szCs w:val="18"/>
              </w:rPr>
            </w:pPr>
          </w:p>
          <w:p w:rsidR="001C04C1" w:rsidRPr="00C5779D" w:rsidRDefault="001C04C1" w:rsidP="001C04C1">
            <w:pPr>
              <w:spacing w:before="60" w:after="60"/>
              <w:rPr>
                <w:rFonts w:cs="Arial"/>
                <w:color w:val="000000"/>
                <w:sz w:val="6"/>
                <w:szCs w:val="6"/>
              </w:rPr>
            </w:pPr>
          </w:p>
        </w:tc>
        <w:tc>
          <w:tcPr>
            <w:tcW w:w="709" w:type="dxa"/>
            <w:tcBorders>
              <w:top w:val="nil"/>
              <w:bottom w:val="single" w:sz="4" w:space="0" w:color="auto"/>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567" w:type="dxa"/>
            <w:tcBorders>
              <w:top w:val="nil"/>
              <w:bottom w:val="single" w:sz="4" w:space="0" w:color="auto"/>
            </w:tcBorders>
            <w:shd w:val="clear" w:color="auto" w:fill="auto"/>
          </w:tcPr>
          <w:p w:rsidR="001C04C1" w:rsidRPr="00A55D00" w:rsidRDefault="001C04C1" w:rsidP="001C04C1">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2578" w:type="dxa"/>
            <w:tcBorders>
              <w:top w:val="nil"/>
              <w:bottom w:val="single" w:sz="4" w:space="0" w:color="auto"/>
              <w:right w:val="single" w:sz="4" w:space="0" w:color="auto"/>
            </w:tcBorders>
            <w:shd w:val="clear" w:color="auto" w:fill="auto"/>
          </w:tcPr>
          <w:p w:rsidR="001C04C1" w:rsidRDefault="001C04C1" w:rsidP="001C04C1">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311D98">
              <w:rPr>
                <w:rFonts w:cs="Arial"/>
                <w:b/>
                <w:color w:val="000080"/>
                <w:sz w:val="22"/>
              </w:rPr>
            </w:r>
            <w:r w:rsidR="00311D9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311D98">
              <w:rPr>
                <w:rFonts w:cs="Arial"/>
                <w:b/>
                <w:color w:val="000080"/>
                <w:sz w:val="22"/>
              </w:rPr>
            </w:r>
            <w:r w:rsidR="00311D9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311D98">
              <w:rPr>
                <w:rFonts w:cs="Arial"/>
                <w:b/>
                <w:color w:val="000080"/>
                <w:sz w:val="22"/>
              </w:rPr>
            </w:r>
            <w:r w:rsidR="00311D98">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 xml:space="preserve">This Plant </w:t>
            </w:r>
            <w:r w:rsidR="00061086">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311D98">
              <w:rPr>
                <w:rFonts w:cs="Arial"/>
                <w:bCs/>
                <w:iCs/>
                <w:color w:val="000080"/>
                <w:sz w:val="20"/>
              </w:rPr>
            </w:r>
            <w:r w:rsidR="00311D98">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A09" w:rsidRDefault="00551A09">
      <w:r>
        <w:separator/>
      </w:r>
    </w:p>
  </w:endnote>
  <w:endnote w:type="continuationSeparator" w:id="0">
    <w:p w:rsidR="00551A09" w:rsidRDefault="0055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09" w:rsidRPr="00441959" w:rsidRDefault="00551A09"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A09" w:rsidRPr="005246DF" w:rsidRDefault="00551A09"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551A09" w:rsidRDefault="00551A09" w:rsidP="00967C17">
                          <w:pPr>
                            <w:rPr>
                              <w:sz w:val="16"/>
                              <w:szCs w:val="16"/>
                            </w:rPr>
                          </w:pPr>
                          <w:r w:rsidRPr="005246DF">
                            <w:rPr>
                              <w:sz w:val="16"/>
                              <w:szCs w:val="16"/>
                            </w:rPr>
                            <w:t>Uncontrolled when printed</w:t>
                          </w:r>
                        </w:p>
                        <w:p w:rsidR="00551A09" w:rsidRPr="005246DF" w:rsidRDefault="00551A0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311D98">
                            <w:rPr>
                              <w:b/>
                              <w:bCs/>
                              <w:noProof/>
                              <w:sz w:val="14"/>
                            </w:rPr>
                            <w:t>7</w:t>
                          </w:r>
                          <w:r w:rsidRPr="00F172D7">
                            <w:rPr>
                              <w:b/>
                              <w:bCs/>
                              <w:sz w:val="14"/>
                            </w:rPr>
                            <w:fldChar w:fldCharType="end"/>
                          </w:r>
                          <w:r w:rsidRPr="00F172D7">
                            <w:rPr>
                              <w:sz w:val="14"/>
                            </w:rPr>
                            <w:t xml:space="preserve"> of </w:t>
                          </w:r>
                          <w:r>
                            <w:rPr>
                              <w:sz w:val="14"/>
                            </w:rPr>
                            <w:t>7</w:t>
                          </w:r>
                        </w:p>
                        <w:p w:rsidR="00551A09" w:rsidRPr="00F06006" w:rsidRDefault="00551A09"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551A09" w:rsidRPr="005246DF" w:rsidRDefault="00551A09"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551A09" w:rsidRDefault="00551A09" w:rsidP="00967C17">
                    <w:pPr>
                      <w:rPr>
                        <w:sz w:val="16"/>
                        <w:szCs w:val="16"/>
                      </w:rPr>
                    </w:pPr>
                    <w:r w:rsidRPr="005246DF">
                      <w:rPr>
                        <w:sz w:val="16"/>
                        <w:szCs w:val="16"/>
                      </w:rPr>
                      <w:t>Uncontrolled when printed</w:t>
                    </w:r>
                  </w:p>
                  <w:p w:rsidR="00551A09" w:rsidRPr="005246DF" w:rsidRDefault="00551A0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311D98">
                      <w:rPr>
                        <w:b/>
                        <w:bCs/>
                        <w:noProof/>
                        <w:sz w:val="14"/>
                      </w:rPr>
                      <w:t>7</w:t>
                    </w:r>
                    <w:r w:rsidRPr="00F172D7">
                      <w:rPr>
                        <w:b/>
                        <w:bCs/>
                        <w:sz w:val="14"/>
                      </w:rPr>
                      <w:fldChar w:fldCharType="end"/>
                    </w:r>
                    <w:r w:rsidRPr="00F172D7">
                      <w:rPr>
                        <w:sz w:val="14"/>
                      </w:rPr>
                      <w:t xml:space="preserve"> of </w:t>
                    </w:r>
                    <w:r>
                      <w:rPr>
                        <w:sz w:val="14"/>
                      </w:rPr>
                      <w:t>7</w:t>
                    </w:r>
                  </w:p>
                  <w:p w:rsidR="00551A09" w:rsidRPr="00F06006" w:rsidRDefault="00551A09"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A09" w:rsidRPr="00D65DEB" w:rsidRDefault="00551A09"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551A09" w:rsidRPr="00D65DEB" w:rsidRDefault="00551A09"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A09" w:rsidRDefault="00551A09">
      <w:r>
        <w:separator/>
      </w:r>
    </w:p>
  </w:footnote>
  <w:footnote w:type="continuationSeparator" w:id="0">
    <w:p w:rsidR="00551A09" w:rsidRDefault="00551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94C59"/>
    <w:multiLevelType w:val="hybridMultilevel"/>
    <w:tmpl w:val="6FB26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27539"/>
    <w:multiLevelType w:val="hybridMultilevel"/>
    <w:tmpl w:val="9CD63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C599E"/>
    <w:multiLevelType w:val="hybridMultilevel"/>
    <w:tmpl w:val="7F124D8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94451"/>
    <w:multiLevelType w:val="hybridMultilevel"/>
    <w:tmpl w:val="19FE7D4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32CE3"/>
    <w:multiLevelType w:val="hybridMultilevel"/>
    <w:tmpl w:val="1264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E446F0"/>
    <w:multiLevelType w:val="multilevel"/>
    <w:tmpl w:val="4552A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B194F86"/>
    <w:multiLevelType w:val="hybridMultilevel"/>
    <w:tmpl w:val="18F6F9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3" w15:restartNumberingAfterBreak="0">
    <w:nsid w:val="5D0E2B3A"/>
    <w:multiLevelType w:val="hybridMultilevel"/>
    <w:tmpl w:val="7348F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6"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68474F"/>
    <w:multiLevelType w:val="hybridMultilevel"/>
    <w:tmpl w:val="D318CAE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113682"/>
    <w:multiLevelType w:val="hybridMultilevel"/>
    <w:tmpl w:val="AB6CFB2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11BD5"/>
    <w:multiLevelType w:val="hybridMultilevel"/>
    <w:tmpl w:val="FCA4DD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9F4D4B"/>
    <w:multiLevelType w:val="hybridMultilevel"/>
    <w:tmpl w:val="05283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7"/>
  </w:num>
  <w:num w:numId="4">
    <w:abstractNumId w:val="40"/>
  </w:num>
  <w:num w:numId="5">
    <w:abstractNumId w:val="17"/>
  </w:num>
  <w:num w:numId="6">
    <w:abstractNumId w:val="1"/>
  </w:num>
  <w:num w:numId="7">
    <w:abstractNumId w:val="30"/>
  </w:num>
  <w:num w:numId="8">
    <w:abstractNumId w:val="28"/>
  </w:num>
  <w:num w:numId="9">
    <w:abstractNumId w:val="41"/>
  </w:num>
  <w:num w:numId="10">
    <w:abstractNumId w:val="2"/>
  </w:num>
  <w:num w:numId="11">
    <w:abstractNumId w:val="21"/>
  </w:num>
  <w:num w:numId="12">
    <w:abstractNumId w:val="29"/>
  </w:num>
  <w:num w:numId="13">
    <w:abstractNumId w:val="44"/>
  </w:num>
  <w:num w:numId="14">
    <w:abstractNumId w:val="9"/>
  </w:num>
  <w:num w:numId="15">
    <w:abstractNumId w:val="25"/>
  </w:num>
  <w:num w:numId="16">
    <w:abstractNumId w:val="15"/>
  </w:num>
  <w:num w:numId="17">
    <w:abstractNumId w:val="43"/>
  </w:num>
  <w:num w:numId="18">
    <w:abstractNumId w:val="37"/>
  </w:num>
  <w:num w:numId="19">
    <w:abstractNumId w:val="24"/>
  </w:num>
  <w:num w:numId="20">
    <w:abstractNumId w:val="3"/>
  </w:num>
  <w:num w:numId="21">
    <w:abstractNumId w:val="10"/>
  </w:num>
  <w:num w:numId="22">
    <w:abstractNumId w:val="27"/>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8"/>
  </w:num>
  <w:num w:numId="26">
    <w:abstractNumId w:val="26"/>
  </w:num>
  <w:num w:numId="27">
    <w:abstractNumId w:val="0"/>
  </w:num>
  <w:num w:numId="28">
    <w:abstractNumId w:val="31"/>
  </w:num>
  <w:num w:numId="29">
    <w:abstractNumId w:val="16"/>
  </w:num>
  <w:num w:numId="30">
    <w:abstractNumId w:val="39"/>
  </w:num>
  <w:num w:numId="31">
    <w:abstractNumId w:val="34"/>
  </w:num>
  <w:num w:numId="32">
    <w:abstractNumId w:val="12"/>
  </w:num>
  <w:num w:numId="33">
    <w:abstractNumId w:val="14"/>
  </w:num>
  <w:num w:numId="34">
    <w:abstractNumId w:val="4"/>
  </w:num>
  <w:num w:numId="35">
    <w:abstractNumId w:val="4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5"/>
  </w:num>
  <w:num w:numId="39">
    <w:abstractNumId w:val="13"/>
  </w:num>
  <w:num w:numId="40">
    <w:abstractNumId w:val="32"/>
  </w:num>
  <w:num w:numId="41">
    <w:abstractNumId w:val="42"/>
  </w:num>
  <w:num w:numId="42">
    <w:abstractNumId w:val="33"/>
  </w:num>
  <w:num w:numId="43">
    <w:abstractNumId w:val="20"/>
  </w:num>
  <w:num w:numId="44">
    <w:abstractNumId w:val="36"/>
  </w:num>
  <w:num w:numId="45">
    <w:abstractNumId w:val="22"/>
  </w:num>
  <w:num w:numId="46">
    <w:abstractNumId w:val="6"/>
  </w:num>
  <w:num w:numId="47">
    <w:abstractNumId w:val="45"/>
  </w:num>
  <w:num w:numId="48">
    <w:abstractNumId w:val="11"/>
  </w:num>
  <w:num w:numId="49">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086"/>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378D"/>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A15EE"/>
    <w:rsid w:val="001A22D5"/>
    <w:rsid w:val="001A4119"/>
    <w:rsid w:val="001A4BC4"/>
    <w:rsid w:val="001A50C3"/>
    <w:rsid w:val="001A50F4"/>
    <w:rsid w:val="001A67AF"/>
    <w:rsid w:val="001B20D7"/>
    <w:rsid w:val="001B22BD"/>
    <w:rsid w:val="001B32BA"/>
    <w:rsid w:val="001B3828"/>
    <w:rsid w:val="001B6766"/>
    <w:rsid w:val="001C04C1"/>
    <w:rsid w:val="001C117A"/>
    <w:rsid w:val="001C375C"/>
    <w:rsid w:val="001C3786"/>
    <w:rsid w:val="001C481F"/>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11C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1D98"/>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16"/>
    <w:rsid w:val="006A148F"/>
    <w:rsid w:val="006A5096"/>
    <w:rsid w:val="006A51E3"/>
    <w:rsid w:val="006B4681"/>
    <w:rsid w:val="006B4719"/>
    <w:rsid w:val="006B489B"/>
    <w:rsid w:val="006B5094"/>
    <w:rsid w:val="006B5443"/>
    <w:rsid w:val="006B5DC3"/>
    <w:rsid w:val="006B6F39"/>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63DE"/>
    <w:rsid w:val="00767ED9"/>
    <w:rsid w:val="0077049B"/>
    <w:rsid w:val="007728EE"/>
    <w:rsid w:val="00773C9C"/>
    <w:rsid w:val="00774921"/>
    <w:rsid w:val="00774E83"/>
    <w:rsid w:val="00774E8F"/>
    <w:rsid w:val="00777D13"/>
    <w:rsid w:val="00780CD5"/>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7F0F"/>
    <w:rsid w:val="00E126E8"/>
    <w:rsid w:val="00E138A5"/>
    <w:rsid w:val="00E167AE"/>
    <w:rsid w:val="00E16C25"/>
    <w:rsid w:val="00E20E3D"/>
    <w:rsid w:val="00E210BE"/>
    <w:rsid w:val="00E22CC4"/>
    <w:rsid w:val="00E241B0"/>
    <w:rsid w:val="00E25DEC"/>
    <w:rsid w:val="00E27EE4"/>
    <w:rsid w:val="00E3036D"/>
    <w:rsid w:val="00E31AB6"/>
    <w:rsid w:val="00E32B63"/>
    <w:rsid w:val="00E32DB1"/>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4407"/>
    <w:rsid w:val="00EC68D4"/>
    <w:rsid w:val="00ED06D1"/>
    <w:rsid w:val="00ED2DAA"/>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33552F11-EA2A-42C6-BC36-2FBEE52D48FA}"/>
</file>

<file path=customXml/itemProps2.xml><?xml version="1.0" encoding="utf-8"?>
<ds:datastoreItem xmlns:ds="http://schemas.openxmlformats.org/officeDocument/2006/customXml" ds:itemID="{237383A4-7724-486F-BB50-9E1236A07212}"/>
</file>

<file path=customXml/itemProps3.xml><?xml version="1.0" encoding="utf-8"?>
<ds:datastoreItem xmlns:ds="http://schemas.openxmlformats.org/officeDocument/2006/customXml" ds:itemID="{C0A1684C-A0FE-46A2-8200-1ED4C2294197}"/>
</file>

<file path=customXml/itemProps4.xml><?xml version="1.0" encoding="utf-8"?>
<ds:datastoreItem xmlns:ds="http://schemas.openxmlformats.org/officeDocument/2006/customXml" ds:itemID="{68ACD9B7-EF62-4809-A3DC-BA19C8043219}"/>
</file>

<file path=docProps/app.xml><?xml version="1.0" encoding="utf-8"?>
<Properties xmlns="http://schemas.openxmlformats.org/officeDocument/2006/extended-properties" xmlns:vt="http://schemas.openxmlformats.org/officeDocument/2006/docPropsVTypes">
  <Template>Normal.dotm</Template>
  <TotalTime>1</TotalTime>
  <Pages>7</Pages>
  <Words>2479</Words>
  <Characters>16986</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Saw metal bandsaw</dc:title>
  <dc:creator>CLARK, Brian</dc:creator>
  <cp:keywords>DETE, Education Queensland</cp:keywords>
  <cp:lastModifiedBy>CULPEPPER, Kristyn</cp:lastModifiedBy>
  <cp:revision>4</cp:revision>
  <cp:lastPrinted>2018-06-15T00:17:00Z</cp:lastPrinted>
  <dcterms:created xsi:type="dcterms:W3CDTF">2018-06-19T00:25:00Z</dcterms:created>
  <dcterms:modified xsi:type="dcterms:W3CDTF">2018-06-20T23:08:00Z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