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A94" w:rsidRDefault="00467A94" w:rsidP="00BF18B3">
      <w:pPr>
        <w:spacing w:after="0"/>
        <w:rPr>
          <w:sz w:val="56"/>
          <w:szCs w:val="56"/>
        </w:rPr>
      </w:pPr>
      <w:bookmarkStart w:id="0" w:name="_GoBack"/>
      <w:bookmarkEnd w:id="0"/>
      <w:r w:rsidRPr="009316C7">
        <w:rPr>
          <w:sz w:val="56"/>
          <w:szCs w:val="56"/>
        </w:rPr>
        <w:t xml:space="preserve">Providing </w:t>
      </w:r>
      <w:r>
        <w:rPr>
          <w:sz w:val="56"/>
          <w:szCs w:val="56"/>
        </w:rPr>
        <w:t>f</w:t>
      </w:r>
      <w:r w:rsidRPr="009316C7">
        <w:rPr>
          <w:sz w:val="56"/>
          <w:szCs w:val="56"/>
        </w:rPr>
        <w:t xml:space="preserve">irst </w:t>
      </w:r>
      <w:r>
        <w:rPr>
          <w:sz w:val="56"/>
          <w:szCs w:val="56"/>
        </w:rPr>
        <w:t>a</w:t>
      </w:r>
      <w:r w:rsidRPr="009316C7">
        <w:rPr>
          <w:sz w:val="56"/>
          <w:szCs w:val="56"/>
        </w:rPr>
        <w:t>id</w:t>
      </w:r>
      <w:r>
        <w:rPr>
          <w:color w:val="FFFFFF"/>
          <w:sz w:val="56"/>
          <w:szCs w:val="56"/>
        </w:rPr>
        <w:t xml:space="preserve"> </w:t>
      </w:r>
      <w:r>
        <w:rPr>
          <w:sz w:val="56"/>
          <w:szCs w:val="56"/>
        </w:rPr>
        <w:t>s</w:t>
      </w:r>
      <w:r w:rsidRPr="009316C7">
        <w:rPr>
          <w:sz w:val="56"/>
          <w:szCs w:val="56"/>
        </w:rPr>
        <w:t>afely</w:t>
      </w:r>
    </w:p>
    <w:p w:rsidR="00467A94" w:rsidRPr="0057777C" w:rsidRDefault="00467A94" w:rsidP="00BF18B3">
      <w:pPr>
        <w:autoSpaceDE w:val="0"/>
        <w:autoSpaceDN w:val="0"/>
        <w:adjustRightInd w:val="0"/>
        <w:spacing w:line="276" w:lineRule="auto"/>
        <w:rPr>
          <w:rFonts w:cs="Arial"/>
          <w:sz w:val="20"/>
        </w:rPr>
      </w:pPr>
      <w:r w:rsidRPr="0057777C">
        <w:rPr>
          <w:rFonts w:cs="Arial"/>
          <w:sz w:val="20"/>
        </w:rPr>
        <w:t xml:space="preserve">Before providing first aid to an injured or ill person, </w:t>
      </w:r>
      <w:r>
        <w:rPr>
          <w:rFonts w:cs="Arial"/>
          <w:sz w:val="20"/>
        </w:rPr>
        <w:t>first aid officer</w:t>
      </w:r>
      <w:r w:rsidRPr="0057777C">
        <w:rPr>
          <w:rFonts w:cs="Arial"/>
          <w:sz w:val="20"/>
        </w:rPr>
        <w:t xml:space="preserve">s should assume they could be exposed to infection. </w:t>
      </w:r>
      <w:r>
        <w:rPr>
          <w:rFonts w:cs="Arial"/>
          <w:sz w:val="20"/>
        </w:rPr>
        <w:t>First aid officer</w:t>
      </w:r>
      <w:r w:rsidRPr="0057777C">
        <w:rPr>
          <w:rFonts w:cs="Arial"/>
          <w:sz w:val="20"/>
        </w:rPr>
        <w:t xml:space="preserve">s </w:t>
      </w:r>
      <w:r>
        <w:rPr>
          <w:rFonts w:cs="Arial"/>
          <w:sz w:val="20"/>
        </w:rPr>
        <w:t xml:space="preserve">are to </w:t>
      </w:r>
      <w:r w:rsidRPr="0057777C">
        <w:rPr>
          <w:rFonts w:cs="Arial"/>
          <w:sz w:val="20"/>
        </w:rPr>
        <w:t>wash their hands with soap and water or apply alcohol-based hand rub before an</w:t>
      </w:r>
      <w:r>
        <w:rPr>
          <w:rFonts w:cs="Arial"/>
          <w:sz w:val="20"/>
        </w:rPr>
        <w:t xml:space="preserve">d after administering first aid. Personal protective equipment (e.g. </w:t>
      </w:r>
      <w:r w:rsidRPr="0057777C">
        <w:rPr>
          <w:rFonts w:cs="Arial"/>
          <w:sz w:val="20"/>
        </w:rPr>
        <w:t>disposable gloves</w:t>
      </w:r>
      <w:r>
        <w:rPr>
          <w:rFonts w:cs="Arial"/>
          <w:sz w:val="20"/>
        </w:rPr>
        <w:t xml:space="preserve">) is to be worn </w:t>
      </w:r>
      <w:r w:rsidRPr="0057777C">
        <w:rPr>
          <w:rFonts w:cs="Arial"/>
          <w:sz w:val="20"/>
        </w:rPr>
        <w:t>to prevent contact</w:t>
      </w:r>
      <w:r>
        <w:rPr>
          <w:rFonts w:cs="Arial"/>
          <w:sz w:val="20"/>
        </w:rPr>
        <w:t xml:space="preserve"> with blood and body substances</w:t>
      </w:r>
      <w:r w:rsidRPr="0057777C">
        <w:rPr>
          <w:rFonts w:cs="Arial"/>
          <w:sz w:val="20"/>
        </w:rPr>
        <w:t xml:space="preserve">. Eye protection, a mask and protective clothing may also be necessary if splashes of blood or body substances are likely to occur. </w:t>
      </w:r>
      <w:r>
        <w:rPr>
          <w:rFonts w:cs="Arial"/>
          <w:sz w:val="20"/>
        </w:rPr>
        <w:t xml:space="preserve">It is understood that this is not always possible in an emergency situation. </w:t>
      </w:r>
    </w:p>
    <w:p w:rsidR="00467A94" w:rsidRPr="00BF18B3" w:rsidRDefault="00467A94" w:rsidP="00D31611">
      <w:pPr>
        <w:spacing w:after="60" w:line="276" w:lineRule="auto"/>
        <w:rPr>
          <w:rFonts w:cs="Arial"/>
          <w:color w:val="000000"/>
          <w:sz w:val="32"/>
        </w:rPr>
      </w:pPr>
      <w:r w:rsidRPr="00BF18B3">
        <w:rPr>
          <w:rFonts w:cs="Arial"/>
          <w:color w:val="000000"/>
          <w:sz w:val="32"/>
          <w:lang w:val="en-US"/>
        </w:rPr>
        <w:t>Standard</w:t>
      </w:r>
      <w:r w:rsidRPr="00BF18B3">
        <w:rPr>
          <w:rFonts w:cs="Arial"/>
          <w:color w:val="000000"/>
          <w:sz w:val="32"/>
        </w:rPr>
        <w:t xml:space="preserve"> precautions for infection control </w:t>
      </w:r>
    </w:p>
    <w:p w:rsidR="00467A94" w:rsidRPr="00544DC4" w:rsidRDefault="00467A94" w:rsidP="00BF18B3">
      <w:pPr>
        <w:spacing w:line="276" w:lineRule="auto"/>
        <w:rPr>
          <w:rFonts w:cs="Arial"/>
          <w:b/>
          <w:color w:val="000000"/>
          <w:sz w:val="20"/>
        </w:rPr>
      </w:pPr>
      <w:r>
        <w:rPr>
          <w:rFonts w:cs="Arial"/>
          <w:color w:val="000000"/>
          <w:sz w:val="20"/>
        </w:rPr>
        <w:t>To</w:t>
      </w:r>
      <w:r w:rsidRPr="008631C2">
        <w:rPr>
          <w:rFonts w:cs="Arial"/>
          <w:color w:val="000000"/>
          <w:sz w:val="20"/>
        </w:rPr>
        <w:t xml:space="preserve"> avoid becoming ill and/or exposing others to illness when handling blood or body substances</w:t>
      </w:r>
      <w:r>
        <w:rPr>
          <w:rFonts w:cs="Arial"/>
          <w:color w:val="000000"/>
          <w:sz w:val="20"/>
        </w:rPr>
        <w:t xml:space="preserve">, Standard Precautions </w:t>
      </w:r>
      <w:r w:rsidRPr="008631C2">
        <w:rPr>
          <w:rFonts w:cs="Arial"/>
          <w:color w:val="000000"/>
          <w:sz w:val="20"/>
        </w:rPr>
        <w:t xml:space="preserve">are </w:t>
      </w:r>
      <w:r>
        <w:rPr>
          <w:rFonts w:cs="Arial"/>
          <w:color w:val="000000"/>
          <w:sz w:val="20"/>
        </w:rPr>
        <w:t xml:space="preserve">to be </w:t>
      </w:r>
      <w:r w:rsidRPr="008631C2">
        <w:rPr>
          <w:rFonts w:cs="Arial"/>
          <w:color w:val="000000"/>
          <w:sz w:val="20"/>
        </w:rPr>
        <w:t>applied to all people</w:t>
      </w:r>
      <w:r>
        <w:rPr>
          <w:rFonts w:cs="Arial"/>
          <w:color w:val="000000"/>
          <w:sz w:val="20"/>
        </w:rPr>
        <w:t>,</w:t>
      </w:r>
      <w:r w:rsidRPr="008631C2">
        <w:rPr>
          <w:rFonts w:cs="Arial"/>
          <w:color w:val="000000"/>
          <w:sz w:val="20"/>
        </w:rPr>
        <w:t xml:space="preserve"> regardless of their infectious status</w:t>
      </w:r>
      <w:r>
        <w:rPr>
          <w:rFonts w:cs="Arial"/>
          <w:color w:val="000000"/>
          <w:sz w:val="20"/>
        </w:rPr>
        <w:t xml:space="preserve">. </w:t>
      </w:r>
      <w:r w:rsidRPr="008631C2">
        <w:rPr>
          <w:rFonts w:cs="Arial"/>
          <w:color w:val="000000"/>
          <w:sz w:val="20"/>
        </w:rPr>
        <w:t xml:space="preserve"> </w:t>
      </w:r>
      <w:r>
        <w:rPr>
          <w:rFonts w:cs="Arial"/>
          <w:color w:val="000000"/>
          <w:sz w:val="20"/>
        </w:rPr>
        <w:t>These work practices are based on the assumption that all blood and bodily substances are considered potentially infectious.</w:t>
      </w:r>
    </w:p>
    <w:p w:rsidR="00467A94" w:rsidRPr="0057777C" w:rsidRDefault="00467A94" w:rsidP="00BF18B3">
      <w:pPr>
        <w:autoSpaceDE w:val="0"/>
        <w:autoSpaceDN w:val="0"/>
        <w:adjustRightInd w:val="0"/>
        <w:spacing w:line="276" w:lineRule="auto"/>
        <w:rPr>
          <w:rFonts w:cs="Arial"/>
          <w:sz w:val="20"/>
        </w:rPr>
      </w:pPr>
      <w:r>
        <w:rPr>
          <w:rFonts w:cs="Arial"/>
          <w:sz w:val="20"/>
        </w:rPr>
        <w:t xml:space="preserve">The following practices, which are detailed in the </w:t>
      </w:r>
      <w:hyperlink r:id="rId12" w:history="1">
        <w:r w:rsidRPr="00F45F63">
          <w:rPr>
            <w:rStyle w:val="Hyperlink"/>
            <w:rFonts w:cs="Arial"/>
            <w:sz w:val="20"/>
          </w:rPr>
          <w:t>Infection Control</w:t>
        </w:r>
      </w:hyperlink>
      <w:r w:rsidR="00BF18B3">
        <w:rPr>
          <w:rFonts w:cs="Arial"/>
          <w:sz w:val="20"/>
        </w:rPr>
        <w:t xml:space="preserve"> pr</w:t>
      </w:r>
      <w:r w:rsidRPr="00F45F63">
        <w:rPr>
          <w:rFonts w:cs="Arial"/>
          <w:sz w:val="20"/>
        </w:rPr>
        <w:t>ocedure</w:t>
      </w:r>
      <w:r>
        <w:rPr>
          <w:rFonts w:cs="Arial"/>
          <w:sz w:val="20"/>
        </w:rPr>
        <w:t xml:space="preserve"> and </w:t>
      </w:r>
      <w:hyperlink r:id="rId13" w:history="1">
        <w:r w:rsidRPr="00F45F63">
          <w:rPr>
            <w:rStyle w:val="Hyperlink"/>
            <w:rFonts w:cs="Arial"/>
            <w:sz w:val="20"/>
            <w:lang w:val="en-US"/>
          </w:rPr>
          <w:t>Infection Control Guideline</w:t>
        </w:r>
      </w:hyperlink>
      <w:r>
        <w:rPr>
          <w:rFonts w:ascii="Verdana" w:hAnsi="Verdana"/>
          <w:color w:val="000000"/>
          <w:sz w:val="19"/>
          <w:szCs w:val="19"/>
          <w:lang w:val="en-US"/>
        </w:rPr>
        <w:t xml:space="preserve"> </w:t>
      </w:r>
      <w:r>
        <w:rPr>
          <w:rFonts w:cs="Arial"/>
          <w:sz w:val="20"/>
        </w:rPr>
        <w:t>should be known and followed</w:t>
      </w:r>
      <w:r w:rsidRPr="0057777C">
        <w:rPr>
          <w:rFonts w:cs="Arial"/>
          <w:sz w:val="20"/>
        </w:rPr>
        <w:t xml:space="preserve">: </w:t>
      </w:r>
    </w:p>
    <w:p w:rsidR="00467A94" w:rsidRPr="0057777C" w:rsidRDefault="00467A94" w:rsidP="00BF18B3">
      <w:pPr>
        <w:numPr>
          <w:ilvl w:val="0"/>
          <w:numId w:val="13"/>
        </w:numPr>
        <w:autoSpaceDE w:val="0"/>
        <w:autoSpaceDN w:val="0"/>
        <w:adjustRightInd w:val="0"/>
        <w:spacing w:after="40" w:line="276" w:lineRule="auto"/>
        <w:rPr>
          <w:rFonts w:cs="Arial"/>
          <w:sz w:val="20"/>
        </w:rPr>
      </w:pPr>
      <w:r w:rsidRPr="0057777C">
        <w:rPr>
          <w:rFonts w:cs="Arial"/>
          <w:sz w:val="20"/>
        </w:rPr>
        <w:t xml:space="preserve">proper hand hygiene practices </w:t>
      </w:r>
    </w:p>
    <w:p w:rsidR="00467A94" w:rsidRPr="0057777C" w:rsidRDefault="00467A94" w:rsidP="00BF18B3">
      <w:pPr>
        <w:numPr>
          <w:ilvl w:val="0"/>
          <w:numId w:val="13"/>
        </w:numPr>
        <w:autoSpaceDE w:val="0"/>
        <w:autoSpaceDN w:val="0"/>
        <w:adjustRightInd w:val="0"/>
        <w:spacing w:after="40" w:line="276" w:lineRule="auto"/>
        <w:rPr>
          <w:rFonts w:cs="Arial"/>
          <w:sz w:val="20"/>
        </w:rPr>
      </w:pPr>
      <w:r w:rsidRPr="0057777C">
        <w:rPr>
          <w:rFonts w:cs="Arial"/>
          <w:sz w:val="20"/>
        </w:rPr>
        <w:t xml:space="preserve">how to handle and dispose of sharps </w:t>
      </w:r>
    </w:p>
    <w:p w:rsidR="00467A94" w:rsidRPr="0057777C" w:rsidRDefault="00467A94" w:rsidP="00BF18B3">
      <w:pPr>
        <w:numPr>
          <w:ilvl w:val="0"/>
          <w:numId w:val="13"/>
        </w:numPr>
        <w:autoSpaceDE w:val="0"/>
        <w:autoSpaceDN w:val="0"/>
        <w:adjustRightInd w:val="0"/>
        <w:spacing w:after="40" w:line="276" w:lineRule="auto"/>
        <w:rPr>
          <w:rFonts w:cs="Arial"/>
          <w:sz w:val="20"/>
        </w:rPr>
      </w:pPr>
      <w:r w:rsidRPr="0057777C">
        <w:rPr>
          <w:rFonts w:cs="Arial"/>
          <w:sz w:val="20"/>
        </w:rPr>
        <w:t xml:space="preserve">how to clean surfaces and reusable equipment </w:t>
      </w:r>
    </w:p>
    <w:p w:rsidR="00467A94" w:rsidRDefault="00467A94" w:rsidP="00BF18B3">
      <w:pPr>
        <w:numPr>
          <w:ilvl w:val="0"/>
          <w:numId w:val="13"/>
        </w:numPr>
        <w:autoSpaceDE w:val="0"/>
        <w:autoSpaceDN w:val="0"/>
        <w:adjustRightInd w:val="0"/>
        <w:spacing w:after="40" w:line="276" w:lineRule="auto"/>
        <w:rPr>
          <w:rFonts w:cs="Arial"/>
          <w:sz w:val="20"/>
        </w:rPr>
      </w:pPr>
      <w:r w:rsidRPr="0057777C">
        <w:rPr>
          <w:rFonts w:cs="Arial"/>
          <w:sz w:val="20"/>
        </w:rPr>
        <w:t>how to manage spills</w:t>
      </w:r>
      <w:r>
        <w:rPr>
          <w:rFonts w:cs="Arial"/>
          <w:sz w:val="20"/>
        </w:rPr>
        <w:t xml:space="preserve"> of blood and bodily substances</w:t>
      </w:r>
    </w:p>
    <w:p w:rsidR="00467A94" w:rsidRPr="0057777C" w:rsidRDefault="00467A94" w:rsidP="00BF18B3">
      <w:pPr>
        <w:numPr>
          <w:ilvl w:val="0"/>
          <w:numId w:val="13"/>
        </w:numPr>
        <w:autoSpaceDE w:val="0"/>
        <w:autoSpaceDN w:val="0"/>
        <w:adjustRightInd w:val="0"/>
        <w:spacing w:after="40" w:line="276" w:lineRule="auto"/>
        <w:rPr>
          <w:rFonts w:cs="Arial"/>
          <w:sz w:val="20"/>
        </w:rPr>
      </w:pPr>
      <w:r>
        <w:rPr>
          <w:rFonts w:cs="Arial"/>
          <w:sz w:val="20"/>
        </w:rPr>
        <w:t xml:space="preserve">how to </w:t>
      </w:r>
      <w:r w:rsidRPr="0057777C">
        <w:rPr>
          <w:rFonts w:cs="Arial"/>
          <w:sz w:val="20"/>
        </w:rPr>
        <w:t xml:space="preserve">handle and clean soiled laundry </w:t>
      </w:r>
    </w:p>
    <w:p w:rsidR="00467A94" w:rsidRPr="0057777C" w:rsidRDefault="00467A94" w:rsidP="00BF18B3">
      <w:pPr>
        <w:numPr>
          <w:ilvl w:val="0"/>
          <w:numId w:val="13"/>
        </w:numPr>
        <w:autoSpaceDE w:val="0"/>
        <w:autoSpaceDN w:val="0"/>
        <w:adjustRightInd w:val="0"/>
        <w:spacing w:after="40" w:line="276" w:lineRule="auto"/>
        <w:rPr>
          <w:rFonts w:cs="Arial"/>
          <w:sz w:val="20"/>
        </w:rPr>
      </w:pPr>
      <w:r w:rsidRPr="0057777C">
        <w:rPr>
          <w:rFonts w:cs="Arial"/>
          <w:sz w:val="20"/>
        </w:rPr>
        <w:t xml:space="preserve">how to handle and dispose of waste </w:t>
      </w:r>
    </w:p>
    <w:p w:rsidR="00467A94" w:rsidRDefault="00467A94" w:rsidP="00BF18B3">
      <w:pPr>
        <w:numPr>
          <w:ilvl w:val="0"/>
          <w:numId w:val="13"/>
        </w:numPr>
        <w:autoSpaceDE w:val="0"/>
        <w:autoSpaceDN w:val="0"/>
        <w:adjustRightInd w:val="0"/>
        <w:spacing w:after="40" w:line="276" w:lineRule="auto"/>
        <w:rPr>
          <w:rFonts w:cs="Arial"/>
          <w:sz w:val="20"/>
        </w:rPr>
      </w:pPr>
      <w:r w:rsidRPr="0057777C">
        <w:rPr>
          <w:rFonts w:cs="Arial"/>
          <w:sz w:val="20"/>
        </w:rPr>
        <w:t xml:space="preserve">when to use personal protective equipment (e.g. using resuscitation masks for </w:t>
      </w:r>
      <w:r>
        <w:rPr>
          <w:rFonts w:cs="Arial"/>
          <w:sz w:val="20"/>
        </w:rPr>
        <w:t>CPR)</w:t>
      </w:r>
      <w:r w:rsidRPr="0057777C">
        <w:rPr>
          <w:rFonts w:cs="Arial"/>
          <w:sz w:val="20"/>
        </w:rPr>
        <w:t xml:space="preserve"> </w:t>
      </w:r>
    </w:p>
    <w:p w:rsidR="00467A94" w:rsidRPr="0057777C" w:rsidRDefault="00467A94" w:rsidP="00BF18B3">
      <w:pPr>
        <w:numPr>
          <w:ilvl w:val="0"/>
          <w:numId w:val="13"/>
        </w:numPr>
        <w:autoSpaceDE w:val="0"/>
        <w:autoSpaceDN w:val="0"/>
        <w:adjustRightInd w:val="0"/>
        <w:spacing w:after="40" w:line="276" w:lineRule="auto"/>
        <w:rPr>
          <w:rFonts w:cs="Arial"/>
          <w:sz w:val="20"/>
        </w:rPr>
      </w:pPr>
      <w:r>
        <w:rPr>
          <w:rFonts w:cs="Arial"/>
          <w:sz w:val="20"/>
        </w:rPr>
        <w:t xml:space="preserve">how to manage direct contact with blood or bodily substances (e.g. needle stick injury).  </w:t>
      </w:r>
    </w:p>
    <w:p w:rsidR="00467A94" w:rsidRPr="0057777C" w:rsidRDefault="00467A94" w:rsidP="00BF18B3">
      <w:pPr>
        <w:autoSpaceDE w:val="0"/>
        <w:autoSpaceDN w:val="0"/>
        <w:adjustRightInd w:val="0"/>
        <w:spacing w:before="120" w:line="276" w:lineRule="auto"/>
        <w:rPr>
          <w:rFonts w:cs="Arial"/>
          <w:sz w:val="20"/>
        </w:rPr>
      </w:pPr>
      <w:r>
        <w:rPr>
          <w:rFonts w:cs="Arial"/>
          <w:sz w:val="20"/>
        </w:rPr>
        <w:t>First aid officers</w:t>
      </w:r>
      <w:r w:rsidRPr="0057777C">
        <w:rPr>
          <w:rFonts w:cs="Arial"/>
          <w:sz w:val="20"/>
        </w:rPr>
        <w:t xml:space="preserve"> should be </w:t>
      </w:r>
      <w:r>
        <w:rPr>
          <w:rFonts w:cs="Arial"/>
          <w:sz w:val="20"/>
        </w:rPr>
        <w:t xml:space="preserve">offered vaccination for </w:t>
      </w:r>
      <w:hyperlink r:id="rId14" w:history="1">
        <w:r w:rsidRPr="00293BF0">
          <w:rPr>
            <w:rStyle w:val="Hyperlink"/>
            <w:rFonts w:cs="Arial"/>
            <w:sz w:val="20"/>
          </w:rPr>
          <w:t>Hepatitis A</w:t>
        </w:r>
      </w:hyperlink>
      <w:r>
        <w:rPr>
          <w:rFonts w:cs="Arial"/>
          <w:sz w:val="20"/>
        </w:rPr>
        <w:t xml:space="preserve"> and </w:t>
      </w:r>
      <w:hyperlink r:id="rId15" w:history="1">
        <w:r w:rsidRPr="00293BF0">
          <w:rPr>
            <w:rStyle w:val="Hyperlink"/>
            <w:rFonts w:cs="Arial"/>
            <w:sz w:val="20"/>
          </w:rPr>
          <w:t>Hepatitis B</w:t>
        </w:r>
      </w:hyperlink>
      <w:r>
        <w:rPr>
          <w:rFonts w:cs="Arial"/>
          <w:sz w:val="20"/>
        </w:rPr>
        <w:t xml:space="preserve"> in accordance with the </w:t>
      </w:r>
      <w:hyperlink r:id="rId16" w:history="1">
        <w:r w:rsidRPr="00293BF0">
          <w:rPr>
            <w:rStyle w:val="Hyperlink"/>
            <w:rFonts w:cs="Arial"/>
            <w:sz w:val="20"/>
          </w:rPr>
          <w:t>Infection Control</w:t>
        </w:r>
      </w:hyperlink>
      <w:r w:rsidRPr="00D65FD7">
        <w:rPr>
          <w:rStyle w:val="Hyperlink"/>
          <w:rFonts w:cs="Arial"/>
          <w:sz w:val="20"/>
        </w:rPr>
        <w:t xml:space="preserve"> </w:t>
      </w:r>
      <w:r w:rsidRPr="00D65FD7">
        <w:rPr>
          <w:rFonts w:cs="Arial"/>
          <w:sz w:val="20"/>
        </w:rPr>
        <w:t>procedure</w:t>
      </w:r>
      <w:r>
        <w:rPr>
          <w:rFonts w:cs="Arial"/>
          <w:sz w:val="20"/>
        </w:rPr>
        <w:t xml:space="preserve">.  Costs associated with provision of this vaccination to be funded by the school/workplace. </w:t>
      </w:r>
    </w:p>
    <w:p w:rsidR="00467A94" w:rsidRPr="00BF18B3" w:rsidRDefault="00467A94" w:rsidP="00D31611">
      <w:pPr>
        <w:autoSpaceDE w:val="0"/>
        <w:autoSpaceDN w:val="0"/>
        <w:adjustRightInd w:val="0"/>
        <w:spacing w:before="120" w:after="60" w:line="276" w:lineRule="auto"/>
        <w:rPr>
          <w:rFonts w:cs="Arial"/>
          <w:color w:val="000000"/>
          <w:sz w:val="32"/>
        </w:rPr>
      </w:pPr>
      <w:bookmarkStart w:id="1" w:name="contaminated"/>
      <w:r w:rsidRPr="00BF18B3">
        <w:rPr>
          <w:rFonts w:cs="Arial"/>
          <w:color w:val="000000"/>
          <w:sz w:val="32"/>
        </w:rPr>
        <w:t>Contaminated</w:t>
      </w:r>
      <w:r w:rsidR="00BF18B3">
        <w:rPr>
          <w:rFonts w:cs="Arial"/>
          <w:color w:val="000000"/>
          <w:sz w:val="32"/>
        </w:rPr>
        <w:t xml:space="preserve"> i</w:t>
      </w:r>
      <w:r w:rsidRPr="00BF18B3">
        <w:rPr>
          <w:rFonts w:cs="Arial"/>
          <w:color w:val="000000"/>
          <w:sz w:val="32"/>
        </w:rPr>
        <w:t xml:space="preserve">tems  </w:t>
      </w:r>
      <w:bookmarkEnd w:id="1"/>
    </w:p>
    <w:p w:rsidR="00467A94" w:rsidRPr="0057777C" w:rsidRDefault="00467A94" w:rsidP="00BF18B3">
      <w:pPr>
        <w:autoSpaceDE w:val="0"/>
        <w:autoSpaceDN w:val="0"/>
        <w:adjustRightInd w:val="0"/>
        <w:spacing w:line="276" w:lineRule="auto"/>
        <w:rPr>
          <w:rFonts w:cs="Arial"/>
          <w:sz w:val="20"/>
        </w:rPr>
      </w:pPr>
      <w:r w:rsidRPr="0057777C">
        <w:rPr>
          <w:rFonts w:cs="Arial"/>
          <w:sz w:val="20"/>
        </w:rPr>
        <w:t xml:space="preserve">All items </w:t>
      </w:r>
      <w:r>
        <w:rPr>
          <w:rFonts w:cs="Arial"/>
          <w:sz w:val="20"/>
        </w:rPr>
        <w:t xml:space="preserve">for disposal </w:t>
      </w:r>
      <w:r w:rsidRPr="0057777C">
        <w:rPr>
          <w:rFonts w:cs="Arial"/>
          <w:sz w:val="20"/>
        </w:rPr>
        <w:t xml:space="preserve">that are soiled with blood or body substances </w:t>
      </w:r>
      <w:r>
        <w:rPr>
          <w:rFonts w:cs="Arial"/>
          <w:sz w:val="20"/>
        </w:rPr>
        <w:t xml:space="preserve">(e.g. bandages) </w:t>
      </w:r>
      <w:r w:rsidRPr="0057777C">
        <w:rPr>
          <w:rFonts w:cs="Arial"/>
          <w:sz w:val="20"/>
        </w:rPr>
        <w:t xml:space="preserve">should be placed in plastic bags and tied securely. Waste disposal should comply with any state or local government requirements. </w:t>
      </w:r>
      <w:r>
        <w:rPr>
          <w:rFonts w:cs="Arial"/>
          <w:sz w:val="20"/>
        </w:rPr>
        <w:t xml:space="preserve">In general, placing soiled items in a plastic bag and tying securely, then placing that bag in a bin (e.g. curb side wheelie bin or industrial bin) that will be collected mechanically will assist to prevent contaminated items being handled accidentally. Local council information can be found at the </w:t>
      </w:r>
      <w:hyperlink r:id="rId17" w:history="1">
        <w:r w:rsidR="00BF18B3">
          <w:rPr>
            <w:rStyle w:val="Hyperlink"/>
            <w:rFonts w:cs="Arial"/>
            <w:sz w:val="20"/>
          </w:rPr>
          <w:t>Local Government Association of Queensland</w:t>
        </w:r>
        <w:r>
          <w:rPr>
            <w:rStyle w:val="Hyperlink"/>
            <w:rFonts w:cs="Arial"/>
            <w:sz w:val="20"/>
          </w:rPr>
          <w:t xml:space="preserve"> site</w:t>
        </w:r>
      </w:hyperlink>
      <w:r>
        <w:rPr>
          <w:rFonts w:cs="Arial"/>
          <w:sz w:val="20"/>
        </w:rPr>
        <w:t xml:space="preserve">. </w:t>
      </w:r>
    </w:p>
    <w:p w:rsidR="00467A94" w:rsidRDefault="00467A94" w:rsidP="00BF18B3">
      <w:pPr>
        <w:autoSpaceDE w:val="0"/>
        <w:autoSpaceDN w:val="0"/>
        <w:adjustRightInd w:val="0"/>
        <w:spacing w:line="276" w:lineRule="auto"/>
        <w:rPr>
          <w:rFonts w:cs="Arial"/>
          <w:sz w:val="20"/>
        </w:rPr>
      </w:pPr>
      <w:r>
        <w:rPr>
          <w:rFonts w:cs="Arial"/>
          <w:sz w:val="20"/>
        </w:rPr>
        <w:t>Any s</w:t>
      </w:r>
      <w:r w:rsidRPr="0057777C">
        <w:rPr>
          <w:rFonts w:cs="Arial"/>
          <w:sz w:val="20"/>
        </w:rPr>
        <w:t>harps</w:t>
      </w:r>
      <w:r>
        <w:rPr>
          <w:rFonts w:cs="Arial"/>
          <w:sz w:val="20"/>
        </w:rPr>
        <w:t xml:space="preserve"> (e.g. syringes) </w:t>
      </w:r>
      <w:r w:rsidRPr="0057777C">
        <w:rPr>
          <w:rFonts w:cs="Arial"/>
          <w:sz w:val="20"/>
        </w:rPr>
        <w:t xml:space="preserve">that have become contaminated with blood or body substances should be disposed of in a rigid-walled, puncture-resistant sharps container by the person that used them. The materials, design, construction, colour and markings of sharps containers should comply with: </w:t>
      </w:r>
    </w:p>
    <w:p w:rsidR="00467A94" w:rsidRPr="003B7FDB" w:rsidRDefault="00467A94" w:rsidP="00D31611">
      <w:pPr>
        <w:numPr>
          <w:ilvl w:val="0"/>
          <w:numId w:val="14"/>
        </w:numPr>
        <w:tabs>
          <w:tab w:val="left" w:pos="284"/>
        </w:tabs>
        <w:autoSpaceDE w:val="0"/>
        <w:autoSpaceDN w:val="0"/>
        <w:adjustRightInd w:val="0"/>
        <w:spacing w:after="60" w:line="276" w:lineRule="auto"/>
        <w:ind w:left="284" w:hanging="284"/>
        <w:rPr>
          <w:rFonts w:cs="Arial"/>
          <w:i/>
          <w:sz w:val="20"/>
        </w:rPr>
      </w:pPr>
      <w:r w:rsidRPr="003B7FDB">
        <w:rPr>
          <w:rFonts w:cs="Arial"/>
          <w:i/>
          <w:sz w:val="20"/>
        </w:rPr>
        <w:t xml:space="preserve">AS 4031-1992 – Non-reusable containers for the collection of sharp medical items used in health care areas </w:t>
      </w:r>
    </w:p>
    <w:p w:rsidR="00467A94" w:rsidRPr="0057777C" w:rsidRDefault="00467A94" w:rsidP="00D31611">
      <w:pPr>
        <w:numPr>
          <w:ilvl w:val="0"/>
          <w:numId w:val="14"/>
        </w:numPr>
        <w:tabs>
          <w:tab w:val="left" w:pos="284"/>
        </w:tabs>
        <w:autoSpaceDE w:val="0"/>
        <w:autoSpaceDN w:val="0"/>
        <w:adjustRightInd w:val="0"/>
        <w:spacing w:line="276" w:lineRule="auto"/>
        <w:ind w:left="284" w:hanging="284"/>
        <w:rPr>
          <w:rFonts w:cs="Arial"/>
          <w:sz w:val="20"/>
        </w:rPr>
      </w:pPr>
      <w:r w:rsidRPr="003B7FDB">
        <w:rPr>
          <w:rFonts w:cs="Arial"/>
          <w:i/>
          <w:sz w:val="20"/>
        </w:rPr>
        <w:t>AS/NZS 4261-1994 – Reusable containers for the collection of sharp items used in human and animal medical applications</w:t>
      </w:r>
      <w:r w:rsidRPr="0057777C">
        <w:rPr>
          <w:rFonts w:cs="Arial"/>
          <w:sz w:val="20"/>
        </w:rPr>
        <w:t xml:space="preserve">. </w:t>
      </w:r>
    </w:p>
    <w:p w:rsidR="00BF18B3" w:rsidRDefault="00467A94" w:rsidP="00D31611">
      <w:pPr>
        <w:pStyle w:val="Heading1"/>
        <w:spacing w:after="60" w:line="276" w:lineRule="auto"/>
        <w:rPr>
          <w:b/>
          <w:color w:val="000000"/>
          <w:sz w:val="20"/>
          <w:szCs w:val="20"/>
        </w:rPr>
      </w:pPr>
      <w:r w:rsidRPr="00897B83">
        <w:rPr>
          <w:b/>
          <w:color w:val="000000"/>
          <w:sz w:val="20"/>
          <w:szCs w:val="20"/>
        </w:rPr>
        <w:t xml:space="preserve">Contact your local </w:t>
      </w:r>
      <w:hyperlink r:id="rId18" w:history="1">
        <w:r w:rsidRPr="00BF18B3">
          <w:rPr>
            <w:rStyle w:val="Hyperlink"/>
            <w:b/>
            <w:sz w:val="20"/>
            <w:szCs w:val="20"/>
          </w:rPr>
          <w:t>council/shire</w:t>
        </w:r>
      </w:hyperlink>
      <w:r w:rsidRPr="00897B83">
        <w:rPr>
          <w:b/>
          <w:color w:val="000000"/>
          <w:sz w:val="20"/>
          <w:szCs w:val="20"/>
        </w:rPr>
        <w:t xml:space="preserve"> to determining how and where to dispose of sharps containers when they are full</w:t>
      </w:r>
      <w:r w:rsidR="00BF18B3">
        <w:rPr>
          <w:b/>
          <w:color w:val="000000"/>
          <w:sz w:val="20"/>
          <w:szCs w:val="20"/>
        </w:rPr>
        <w:t>.</w:t>
      </w:r>
    </w:p>
    <w:p w:rsidR="00467A94" w:rsidRDefault="00467A94" w:rsidP="00BF18B3">
      <w:pPr>
        <w:pStyle w:val="Heading1"/>
        <w:spacing w:line="276" w:lineRule="auto"/>
        <w:rPr>
          <w:b/>
          <w:color w:val="000000"/>
          <w:sz w:val="20"/>
          <w:szCs w:val="20"/>
        </w:rPr>
      </w:pPr>
      <w:r w:rsidRPr="00897B83">
        <w:rPr>
          <w:b/>
          <w:color w:val="000000"/>
          <w:sz w:val="20"/>
          <w:szCs w:val="20"/>
        </w:rPr>
        <w:t xml:space="preserve">Refer to the fact sheet: </w:t>
      </w:r>
      <w:hyperlink r:id="rId19" w:history="1">
        <w:r w:rsidRPr="00897B83">
          <w:rPr>
            <w:rStyle w:val="Hyperlink"/>
            <w:b/>
            <w:sz w:val="20"/>
            <w:szCs w:val="20"/>
          </w:rPr>
          <w:t>Safe Handling and Disposal of Needles and Syringes</w:t>
        </w:r>
      </w:hyperlink>
      <w:r>
        <w:rPr>
          <w:b/>
          <w:color w:val="000000"/>
          <w:sz w:val="20"/>
          <w:szCs w:val="20"/>
        </w:rPr>
        <w:t>.</w:t>
      </w:r>
    </w:p>
    <w:p w:rsidR="00467A94" w:rsidRPr="00897B83" w:rsidRDefault="00467A94" w:rsidP="00BF18B3">
      <w:pPr>
        <w:pStyle w:val="Heading1"/>
        <w:spacing w:line="276" w:lineRule="auto"/>
        <w:rPr>
          <w:b/>
          <w:color w:val="000000"/>
          <w:sz w:val="20"/>
          <w:szCs w:val="20"/>
        </w:rPr>
      </w:pPr>
      <w:r>
        <w:rPr>
          <w:b/>
          <w:color w:val="000000"/>
          <w:sz w:val="20"/>
          <w:szCs w:val="20"/>
        </w:rPr>
        <w:t xml:space="preserve">If a first aid officer or any other person who sustains a sharps injury or thinks they are at risk of infection from </w:t>
      </w:r>
      <w:r>
        <w:rPr>
          <w:b/>
          <w:color w:val="000000"/>
          <w:sz w:val="20"/>
          <w:szCs w:val="20"/>
        </w:rPr>
        <w:lastRenderedPageBreak/>
        <w:t>blood or bodily fluid contamination should seek prompt medical advice.</w:t>
      </w:r>
      <w:r w:rsidRPr="00897B83">
        <w:rPr>
          <w:b/>
          <w:color w:val="000000"/>
          <w:sz w:val="20"/>
          <w:szCs w:val="20"/>
        </w:rPr>
        <w:t xml:space="preserve"> </w:t>
      </w:r>
    </w:p>
    <w:p w:rsidR="00467A94" w:rsidRPr="001A4BB1" w:rsidRDefault="00467A94" w:rsidP="00D31611">
      <w:pPr>
        <w:tabs>
          <w:tab w:val="num" w:pos="432"/>
        </w:tabs>
        <w:spacing w:line="276" w:lineRule="auto"/>
        <w:rPr>
          <w:rFonts w:cs="Arial"/>
          <w:b/>
          <w:sz w:val="20"/>
        </w:rPr>
      </w:pPr>
      <w:r>
        <w:rPr>
          <w:rFonts w:cs="Arial"/>
          <w:color w:val="000000"/>
          <w:sz w:val="20"/>
        </w:rPr>
        <w:br w:type="page"/>
      </w:r>
      <w:r w:rsidRPr="00C53CC4">
        <w:rPr>
          <w:rFonts w:cs="Arial"/>
          <w:b/>
          <w:sz w:val="20"/>
        </w:rPr>
        <w:lastRenderedPageBreak/>
        <w:t>I</w:t>
      </w:r>
      <w:r w:rsidRPr="001A4BB1">
        <w:rPr>
          <w:rFonts w:cs="Arial"/>
          <w:b/>
          <w:sz w:val="20"/>
        </w:rPr>
        <w:t>f a needle stick injury</w:t>
      </w:r>
      <w:r>
        <w:rPr>
          <w:rFonts w:cs="Arial"/>
          <w:b/>
          <w:sz w:val="20"/>
        </w:rPr>
        <w:t xml:space="preserve"> or direct contact with blood/body substance</w:t>
      </w:r>
      <w:r w:rsidRPr="001A4BB1">
        <w:rPr>
          <w:rFonts w:cs="Arial"/>
          <w:b/>
          <w:sz w:val="20"/>
        </w:rPr>
        <w:t xml:space="preserve"> occurs</w:t>
      </w:r>
      <w:r w:rsidRPr="00C53CC4">
        <w:rPr>
          <w:rFonts w:cs="Arial"/>
          <w:b/>
          <w:sz w:val="20"/>
        </w:rPr>
        <w:t xml:space="preserve">: </w:t>
      </w:r>
      <w:r w:rsidRPr="001A4BB1">
        <w:rPr>
          <w:rFonts w:cs="Arial"/>
          <w:b/>
          <w:sz w:val="20"/>
        </w:rPr>
        <w:t xml:space="preserve"> </w:t>
      </w:r>
    </w:p>
    <w:p w:rsidR="00467A94" w:rsidRPr="001A4BB1" w:rsidRDefault="00467A94" w:rsidP="00D31611">
      <w:pPr>
        <w:numPr>
          <w:ilvl w:val="0"/>
          <w:numId w:val="15"/>
        </w:numPr>
        <w:autoSpaceDE w:val="0"/>
        <w:autoSpaceDN w:val="0"/>
        <w:adjustRightInd w:val="0"/>
        <w:spacing w:after="60" w:line="276" w:lineRule="auto"/>
        <w:rPr>
          <w:rFonts w:cs="Arial"/>
          <w:sz w:val="20"/>
        </w:rPr>
      </w:pPr>
      <w:r w:rsidRPr="001A4BB1">
        <w:rPr>
          <w:rFonts w:cs="Arial"/>
          <w:sz w:val="20"/>
        </w:rPr>
        <w:t>Stay calm</w:t>
      </w:r>
      <w:r>
        <w:rPr>
          <w:rFonts w:cs="Arial"/>
          <w:sz w:val="20"/>
        </w:rPr>
        <w:t xml:space="preserve"> and e</w:t>
      </w:r>
      <w:r w:rsidRPr="001A4BB1">
        <w:rPr>
          <w:rFonts w:cs="Arial"/>
          <w:sz w:val="20"/>
        </w:rPr>
        <w:t>ncourage the wound to bleed (gently s</w:t>
      </w:r>
      <w:r>
        <w:rPr>
          <w:rFonts w:cs="Arial"/>
          <w:sz w:val="20"/>
        </w:rPr>
        <w:t>queeze).</w:t>
      </w:r>
      <w:r w:rsidRPr="001A4BB1">
        <w:rPr>
          <w:rFonts w:cs="Arial"/>
          <w:sz w:val="20"/>
        </w:rPr>
        <w:t xml:space="preserve"> </w:t>
      </w:r>
    </w:p>
    <w:p w:rsidR="00467A94" w:rsidRPr="001A4BB1" w:rsidRDefault="00467A94" w:rsidP="00D31611">
      <w:pPr>
        <w:numPr>
          <w:ilvl w:val="0"/>
          <w:numId w:val="15"/>
        </w:numPr>
        <w:autoSpaceDE w:val="0"/>
        <w:autoSpaceDN w:val="0"/>
        <w:adjustRightInd w:val="0"/>
        <w:spacing w:after="60" w:line="276" w:lineRule="auto"/>
        <w:rPr>
          <w:rFonts w:cs="Arial"/>
          <w:sz w:val="20"/>
        </w:rPr>
      </w:pPr>
      <w:r w:rsidRPr="001A4BB1">
        <w:rPr>
          <w:rFonts w:cs="Arial"/>
          <w:sz w:val="20"/>
        </w:rPr>
        <w:t>As soon as possible wash the area with runnin</w:t>
      </w:r>
      <w:r>
        <w:rPr>
          <w:rFonts w:cs="Arial"/>
          <w:sz w:val="20"/>
        </w:rPr>
        <w:t>g water and soap, apply antiseptic and cover the wound.</w:t>
      </w:r>
    </w:p>
    <w:p w:rsidR="00467A94" w:rsidRPr="001A4BB1" w:rsidRDefault="00467A94" w:rsidP="00D31611">
      <w:pPr>
        <w:numPr>
          <w:ilvl w:val="0"/>
          <w:numId w:val="15"/>
        </w:numPr>
        <w:autoSpaceDE w:val="0"/>
        <w:autoSpaceDN w:val="0"/>
        <w:adjustRightInd w:val="0"/>
        <w:spacing w:after="60" w:line="276" w:lineRule="auto"/>
        <w:rPr>
          <w:rFonts w:cs="Arial"/>
          <w:sz w:val="20"/>
        </w:rPr>
      </w:pPr>
      <w:r w:rsidRPr="001A4BB1">
        <w:rPr>
          <w:rFonts w:cs="Arial"/>
          <w:sz w:val="20"/>
        </w:rPr>
        <w:t>A</w:t>
      </w:r>
      <w:r>
        <w:rPr>
          <w:rFonts w:cs="Arial"/>
          <w:sz w:val="20"/>
        </w:rPr>
        <w:t>dvise your supervisor</w:t>
      </w:r>
      <w:r w:rsidRPr="001A4BB1">
        <w:rPr>
          <w:rFonts w:cs="Arial"/>
          <w:sz w:val="20"/>
        </w:rPr>
        <w:t xml:space="preserve"> </w:t>
      </w:r>
      <w:r>
        <w:rPr>
          <w:rFonts w:cs="Arial"/>
          <w:sz w:val="20"/>
        </w:rPr>
        <w:t>and ensure you are m</w:t>
      </w:r>
      <w:r w:rsidRPr="001A4BB1">
        <w:rPr>
          <w:rFonts w:cs="Arial"/>
          <w:sz w:val="20"/>
        </w:rPr>
        <w:t>edically assessed as soon as possible</w:t>
      </w:r>
      <w:r>
        <w:rPr>
          <w:rFonts w:cs="Arial"/>
          <w:sz w:val="20"/>
        </w:rPr>
        <w:t xml:space="preserve"> (doctor/hospital).   They will </w:t>
      </w:r>
      <w:r w:rsidRPr="001A4BB1">
        <w:rPr>
          <w:rFonts w:cs="Arial"/>
          <w:sz w:val="20"/>
        </w:rPr>
        <w:t>manage blood testing, counselling and possible hepatitis B and tetanus vaccination and/or medication</w:t>
      </w:r>
      <w:r>
        <w:rPr>
          <w:rFonts w:cs="Arial"/>
          <w:sz w:val="20"/>
        </w:rPr>
        <w:t xml:space="preserve">. </w:t>
      </w:r>
    </w:p>
    <w:p w:rsidR="00467A94" w:rsidRPr="001A4BB1" w:rsidRDefault="00467A94" w:rsidP="00D31611">
      <w:pPr>
        <w:numPr>
          <w:ilvl w:val="0"/>
          <w:numId w:val="15"/>
        </w:numPr>
        <w:autoSpaceDE w:val="0"/>
        <w:autoSpaceDN w:val="0"/>
        <w:adjustRightInd w:val="0"/>
        <w:spacing w:after="60" w:line="276" w:lineRule="auto"/>
        <w:rPr>
          <w:rFonts w:cs="Arial"/>
          <w:sz w:val="20"/>
        </w:rPr>
      </w:pPr>
      <w:r w:rsidRPr="001A4BB1">
        <w:rPr>
          <w:rFonts w:cs="Arial"/>
          <w:sz w:val="20"/>
        </w:rPr>
        <w:t xml:space="preserve">Staff can access the </w:t>
      </w:r>
      <w:hyperlink r:id="rId20" w:history="1">
        <w:r w:rsidRPr="0057777C">
          <w:rPr>
            <w:rStyle w:val="Hyperlink"/>
            <w:rFonts w:cs="Arial"/>
            <w:sz w:val="20"/>
          </w:rPr>
          <w:t xml:space="preserve">Employee Assistance </w:t>
        </w:r>
        <w:r>
          <w:rPr>
            <w:rStyle w:val="Hyperlink"/>
            <w:rFonts w:cs="Arial"/>
            <w:sz w:val="20"/>
          </w:rPr>
          <w:t>Program</w:t>
        </w:r>
      </w:hyperlink>
      <w:r w:rsidRPr="001A4BB1">
        <w:rPr>
          <w:rFonts w:cs="Arial"/>
          <w:sz w:val="20"/>
        </w:rPr>
        <w:t xml:space="preserve"> (EA</w:t>
      </w:r>
      <w:r>
        <w:rPr>
          <w:rFonts w:cs="Arial"/>
          <w:sz w:val="20"/>
        </w:rPr>
        <w:t>P</w:t>
      </w:r>
      <w:r w:rsidRPr="001A4BB1">
        <w:rPr>
          <w:rFonts w:cs="Arial"/>
          <w:sz w:val="20"/>
        </w:rPr>
        <w:t>) for confidential counselling or seek the assistance of another counselling service</w:t>
      </w:r>
      <w:r>
        <w:rPr>
          <w:rFonts w:cs="Arial"/>
          <w:sz w:val="20"/>
        </w:rPr>
        <w:t xml:space="preserve">. </w:t>
      </w:r>
    </w:p>
    <w:p w:rsidR="00467A94" w:rsidRPr="001A4BB1" w:rsidRDefault="00467A94" w:rsidP="00D31611">
      <w:pPr>
        <w:numPr>
          <w:ilvl w:val="0"/>
          <w:numId w:val="15"/>
        </w:numPr>
        <w:autoSpaceDE w:val="0"/>
        <w:autoSpaceDN w:val="0"/>
        <w:adjustRightInd w:val="0"/>
        <w:spacing w:after="240" w:line="276" w:lineRule="auto"/>
        <w:rPr>
          <w:rFonts w:cs="Arial"/>
          <w:sz w:val="20"/>
        </w:rPr>
      </w:pPr>
      <w:r w:rsidRPr="001A4BB1">
        <w:rPr>
          <w:rFonts w:cs="Arial"/>
          <w:sz w:val="20"/>
        </w:rPr>
        <w:t>Dispose of the needle/syringe safely. Testing of syringes is usually not conducted so there is no need to keep the syringe</w:t>
      </w:r>
      <w:r>
        <w:rPr>
          <w:rFonts w:cs="Arial"/>
          <w:sz w:val="20"/>
        </w:rPr>
        <w:t xml:space="preserve"> that caused the needle stick injury</w:t>
      </w:r>
      <w:r w:rsidRPr="001A4BB1">
        <w:rPr>
          <w:rFonts w:cs="Arial"/>
          <w:sz w:val="20"/>
        </w:rPr>
        <w:t xml:space="preserve">. </w:t>
      </w:r>
    </w:p>
    <w:p w:rsidR="00467A94" w:rsidRPr="00D31611" w:rsidRDefault="00467A94" w:rsidP="00BF18B3">
      <w:pPr>
        <w:autoSpaceDE w:val="0"/>
        <w:autoSpaceDN w:val="0"/>
        <w:adjustRightInd w:val="0"/>
        <w:spacing w:line="276" w:lineRule="auto"/>
        <w:rPr>
          <w:rFonts w:cs="Arial"/>
          <w:color w:val="000000"/>
          <w:sz w:val="32"/>
        </w:rPr>
      </w:pPr>
      <w:r w:rsidRPr="00D31611">
        <w:rPr>
          <w:rFonts w:cs="Arial"/>
          <w:color w:val="000000"/>
          <w:sz w:val="32"/>
        </w:rPr>
        <w:t xml:space="preserve">Cleaning spills </w:t>
      </w:r>
    </w:p>
    <w:p w:rsidR="00467A94" w:rsidRDefault="00467A94" w:rsidP="00BF18B3">
      <w:pPr>
        <w:pStyle w:val="Heading1"/>
        <w:spacing w:line="276" w:lineRule="auto"/>
        <w:rPr>
          <w:sz w:val="20"/>
          <w:lang w:eastAsia="zh-CN"/>
        </w:rPr>
      </w:pPr>
      <w:r w:rsidRPr="00467A94">
        <w:rPr>
          <w:sz w:val="20"/>
          <w:lang w:eastAsia="zh-CN"/>
        </w:rPr>
        <w:t xml:space="preserve">In the event of a spill of blood or bodily substance, commence cleaning as soon as possible after the incident Exceptions include if the area has been isolated for an investigation. </w:t>
      </w:r>
    </w:p>
    <w:p w:rsidR="00467A94" w:rsidRDefault="00467A94" w:rsidP="00BF18B3">
      <w:pPr>
        <w:pStyle w:val="Heading1"/>
        <w:spacing w:line="276" w:lineRule="auto"/>
        <w:rPr>
          <w:sz w:val="20"/>
          <w:lang w:eastAsia="zh-CN"/>
        </w:rPr>
      </w:pPr>
      <w:r w:rsidRPr="00467A94">
        <w:rPr>
          <w:sz w:val="20"/>
          <w:lang w:eastAsia="zh-CN"/>
        </w:rPr>
        <w:t xml:space="preserve">Wear appropriate personal protective equipment (e.g. disposable gloves, plastic apron, eye protection). </w:t>
      </w:r>
    </w:p>
    <w:p w:rsidR="00467A94" w:rsidRPr="00D31611" w:rsidRDefault="00467A94" w:rsidP="00D31611">
      <w:pPr>
        <w:pStyle w:val="Heading1"/>
        <w:spacing w:line="276" w:lineRule="auto"/>
        <w:rPr>
          <w:color w:val="000000"/>
          <w:sz w:val="22"/>
          <w:szCs w:val="22"/>
        </w:rPr>
      </w:pPr>
      <w:r w:rsidRPr="00467A94">
        <w:rPr>
          <w:sz w:val="20"/>
          <w:lang w:eastAsia="zh-CN"/>
        </w:rPr>
        <w:t>Surfaces contaminated with blood or body substances are to be wiped with paper towelling and cleaned with warm soapy water. It is generally unnecessary to use sodium hypochlorite (chlorine bleach) for managing spills but it may be used in specific circumstances, for example if the surface is hard to clean.</w:t>
      </w:r>
      <w:r w:rsidRPr="00467A94">
        <w:rPr>
          <w:color w:val="000000"/>
          <w:sz w:val="22"/>
          <w:szCs w:val="22"/>
        </w:rPr>
        <w:t xml:space="preserve"> </w:t>
      </w:r>
    </w:p>
    <w:sectPr w:rsidR="00467A94" w:rsidRPr="00D31611" w:rsidSect="009E65AA">
      <w:headerReference w:type="default" r:id="rId21"/>
      <w:footerReference w:type="default" r:id="rId22"/>
      <w:pgSz w:w="11900" w:h="16840"/>
      <w:pgMar w:top="1816" w:right="985"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C84" w:rsidRDefault="008A4C84" w:rsidP="00190C24">
      <w:r>
        <w:separator/>
      </w:r>
    </w:p>
  </w:endnote>
  <w:endnote w:type="continuationSeparator" w:id="0">
    <w:p w:rsidR="008A4C84" w:rsidRDefault="008A4C84"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Times New Roman"/>
    <w:panose1 w:val="00000000000000000000"/>
    <w:charset w:val="00"/>
    <w:family w:val="roman"/>
    <w:notTrueType/>
    <w:pitch w:val="default"/>
  </w:font>
  <w:font w:name="DengXian">
    <w:altName w:val="等线"/>
    <w:panose1 w:val="02010600030101010101"/>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2BD" w:rsidRPr="00A21B4D" w:rsidRDefault="00012630" w:rsidP="00A21B4D">
    <w:pPr>
      <w:pStyle w:val="Footer"/>
      <w:spacing w:after="0" w:line="240" w:lineRule="auto"/>
      <w:rPr>
        <w:sz w:val="16"/>
        <w:szCs w:val="16"/>
      </w:rPr>
    </w:pPr>
    <w:r>
      <w:rPr>
        <w:noProof/>
        <w:lang w:eastAsia="zh-TW"/>
      </w:rPr>
      <w:drawing>
        <wp:anchor distT="0" distB="0" distL="114300" distR="114300" simplePos="0" relativeHeight="251658240" behindDoc="1" locked="0" layoutInCell="1" allowOverlap="1">
          <wp:simplePos x="0" y="0"/>
          <wp:positionH relativeFrom="page">
            <wp:posOffset>1905</wp:posOffset>
          </wp:positionH>
          <wp:positionV relativeFrom="page">
            <wp:posOffset>9725660</wp:posOffset>
          </wp:positionV>
          <wp:extent cx="7556500" cy="97218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2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B4D" w:rsidRPr="00A21B4D">
      <w:rPr>
        <w:sz w:val="16"/>
        <w:szCs w:val="16"/>
      </w:rPr>
      <w:t>Reviewed March 2018. V</w:t>
    </w:r>
    <w:r w:rsidR="0023466A">
      <w:rPr>
        <w:sz w:val="16"/>
        <w:szCs w:val="16"/>
      </w:rPr>
      <w:t>1</w:t>
    </w:r>
  </w:p>
  <w:p w:rsidR="00A21B4D" w:rsidRPr="00A21B4D" w:rsidRDefault="00A21B4D" w:rsidP="00A21B4D">
    <w:pPr>
      <w:pStyle w:val="Footer"/>
      <w:spacing w:after="0" w:line="240" w:lineRule="auto"/>
      <w:rPr>
        <w:sz w:val="16"/>
        <w:szCs w:val="16"/>
      </w:rPr>
    </w:pPr>
    <w:r w:rsidRPr="00A21B4D">
      <w:rPr>
        <w:sz w:val="16"/>
        <w:szCs w:val="16"/>
      </w:rPr>
      <w:t xml:space="preserve">Uncontrolled when printed            </w:t>
    </w:r>
    <w:r>
      <w:rPr>
        <w:sz w:val="16"/>
        <w:szCs w:val="16"/>
      </w:rPr>
      <w:t xml:space="preserve">                     </w:t>
    </w:r>
    <w:r w:rsidRPr="00A21B4D">
      <w:rPr>
        <w:sz w:val="16"/>
        <w:szCs w:val="16"/>
      </w:rPr>
      <w:t>Organisational Safety and Wellbeing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C84" w:rsidRDefault="008A4C84" w:rsidP="00190C24">
      <w:r>
        <w:separator/>
      </w:r>
    </w:p>
  </w:footnote>
  <w:footnote w:type="continuationSeparator" w:id="0">
    <w:p w:rsidR="008A4C84" w:rsidRDefault="008A4C84"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D2" w:rsidRDefault="00012630" w:rsidP="00190C24">
    <w:pPr>
      <w:pStyle w:val="Header"/>
    </w:pPr>
    <w:r>
      <w:rPr>
        <w:noProof/>
        <w:lang w:eastAsia="zh-TW"/>
      </w:rPr>
      <w:drawing>
        <wp:anchor distT="0" distB="0" distL="114300" distR="114300" simplePos="0" relativeHeight="251657216" behindDoc="1" locked="1" layoutInCell="1" allowOverlap="1">
          <wp:simplePos x="0" y="0"/>
          <wp:positionH relativeFrom="page">
            <wp:align>left</wp:align>
          </wp:positionH>
          <wp:positionV relativeFrom="page">
            <wp:align>top</wp:align>
          </wp:positionV>
          <wp:extent cx="7560310" cy="108013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73167AF"/>
    <w:multiLevelType w:val="hybridMultilevel"/>
    <w:tmpl w:val="BEAC5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1A2806"/>
    <w:multiLevelType w:val="hybridMultilevel"/>
    <w:tmpl w:val="46685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9916B2"/>
    <w:multiLevelType w:val="hybridMultilevel"/>
    <w:tmpl w:val="B6E2921E"/>
    <w:lvl w:ilvl="0" w:tplc="7E5C1D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DF1130"/>
    <w:multiLevelType w:val="hybridMultilevel"/>
    <w:tmpl w:val="34923C0A"/>
    <w:lvl w:ilvl="0" w:tplc="7E5C1D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E87143"/>
    <w:multiLevelType w:val="hybridMultilevel"/>
    <w:tmpl w:val="AEE07A0A"/>
    <w:lvl w:ilvl="0" w:tplc="7E5C1D20">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7A263FF"/>
    <w:multiLevelType w:val="hybridMultilevel"/>
    <w:tmpl w:val="DF36A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B76379E"/>
    <w:multiLevelType w:val="hybridMultilevel"/>
    <w:tmpl w:val="ED0801D6"/>
    <w:lvl w:ilvl="0" w:tplc="7E5C1D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346002"/>
    <w:multiLevelType w:val="hybridMultilevel"/>
    <w:tmpl w:val="03F8A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BD36F3F"/>
    <w:multiLevelType w:val="hybridMultilevel"/>
    <w:tmpl w:val="0A6E66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5EFA6E4E"/>
    <w:multiLevelType w:val="hybridMultilevel"/>
    <w:tmpl w:val="F81295CA"/>
    <w:lvl w:ilvl="0" w:tplc="7E5C1D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3A00BA"/>
    <w:multiLevelType w:val="hybridMultilevel"/>
    <w:tmpl w:val="FBBADAA8"/>
    <w:lvl w:ilvl="0" w:tplc="7E5C1D2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1A8058C"/>
    <w:multiLevelType w:val="hybridMultilevel"/>
    <w:tmpl w:val="61EE3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AE1A4D"/>
    <w:multiLevelType w:val="hybridMultilevel"/>
    <w:tmpl w:val="6E7CFB8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4"/>
  </w:num>
  <w:num w:numId="4">
    <w:abstractNumId w:val="5"/>
  </w:num>
  <w:num w:numId="5">
    <w:abstractNumId w:val="8"/>
  </w:num>
  <w:num w:numId="6">
    <w:abstractNumId w:val="13"/>
  </w:num>
  <w:num w:numId="7">
    <w:abstractNumId w:val="2"/>
  </w:num>
  <w:num w:numId="8">
    <w:abstractNumId w:val="6"/>
  </w:num>
  <w:num w:numId="9">
    <w:abstractNumId w:val="10"/>
  </w:num>
  <w:num w:numId="10">
    <w:abstractNumId w:val="3"/>
  </w:num>
  <w:num w:numId="11">
    <w:abstractNumId w:val="12"/>
  </w:num>
  <w:num w:numId="12">
    <w:abstractNumId w:val="11"/>
  </w:num>
  <w:num w:numId="13">
    <w:abstractNumId w:val="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21"/>
    <w:rsid w:val="00005E5D"/>
    <w:rsid w:val="00012630"/>
    <w:rsid w:val="0002155B"/>
    <w:rsid w:val="000425F7"/>
    <w:rsid w:val="000436FC"/>
    <w:rsid w:val="00063AD9"/>
    <w:rsid w:val="000B38A9"/>
    <w:rsid w:val="000B61AC"/>
    <w:rsid w:val="000F7FDE"/>
    <w:rsid w:val="00151A21"/>
    <w:rsid w:val="00190C24"/>
    <w:rsid w:val="001C3552"/>
    <w:rsid w:val="001E4ED4"/>
    <w:rsid w:val="0023466A"/>
    <w:rsid w:val="002371F7"/>
    <w:rsid w:val="002712BD"/>
    <w:rsid w:val="002A62E9"/>
    <w:rsid w:val="002B4996"/>
    <w:rsid w:val="002C3128"/>
    <w:rsid w:val="002E1AC8"/>
    <w:rsid w:val="002F78A2"/>
    <w:rsid w:val="00347351"/>
    <w:rsid w:val="00385A56"/>
    <w:rsid w:val="003F643A"/>
    <w:rsid w:val="00404BCA"/>
    <w:rsid w:val="00456624"/>
    <w:rsid w:val="00467A94"/>
    <w:rsid w:val="004B0659"/>
    <w:rsid w:val="005114FD"/>
    <w:rsid w:val="005F4331"/>
    <w:rsid w:val="00603166"/>
    <w:rsid w:val="006239A5"/>
    <w:rsid w:val="00633DB2"/>
    <w:rsid w:val="00636B71"/>
    <w:rsid w:val="006C3D8E"/>
    <w:rsid w:val="00745F8A"/>
    <w:rsid w:val="007A156C"/>
    <w:rsid w:val="007F67A4"/>
    <w:rsid w:val="0080579A"/>
    <w:rsid w:val="00841498"/>
    <w:rsid w:val="008A4C84"/>
    <w:rsid w:val="00907963"/>
    <w:rsid w:val="0096078C"/>
    <w:rsid w:val="0096595E"/>
    <w:rsid w:val="009B0D80"/>
    <w:rsid w:val="009B7893"/>
    <w:rsid w:val="009E5EE5"/>
    <w:rsid w:val="009E65AA"/>
    <w:rsid w:val="009F02B3"/>
    <w:rsid w:val="00A21B4D"/>
    <w:rsid w:val="00A34D1B"/>
    <w:rsid w:val="00A47F67"/>
    <w:rsid w:val="00A65710"/>
    <w:rsid w:val="00AB0A25"/>
    <w:rsid w:val="00AC555D"/>
    <w:rsid w:val="00AD2501"/>
    <w:rsid w:val="00B33337"/>
    <w:rsid w:val="00B7618D"/>
    <w:rsid w:val="00B8699D"/>
    <w:rsid w:val="00B9771E"/>
    <w:rsid w:val="00BA1FF2"/>
    <w:rsid w:val="00BC4AA9"/>
    <w:rsid w:val="00BF18B3"/>
    <w:rsid w:val="00C0519D"/>
    <w:rsid w:val="00C1236C"/>
    <w:rsid w:val="00C70736"/>
    <w:rsid w:val="00CB07AD"/>
    <w:rsid w:val="00CD793C"/>
    <w:rsid w:val="00D01CD2"/>
    <w:rsid w:val="00D31611"/>
    <w:rsid w:val="00D75050"/>
    <w:rsid w:val="00D842DF"/>
    <w:rsid w:val="00DC5E03"/>
    <w:rsid w:val="00DE416F"/>
    <w:rsid w:val="00EA607A"/>
    <w:rsid w:val="00EF474F"/>
    <w:rsid w:val="00EF4AC5"/>
    <w:rsid w:val="00F367B3"/>
    <w:rsid w:val="00F447A2"/>
    <w:rsid w:val="00FC12CA"/>
    <w:rsid w:val="00FC212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077990-3453-4329-867E-1D1332DE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szCs w:val="24"/>
      <w:lang w:eastAsia="en-US"/>
    </w:rPr>
  </w:style>
  <w:style w:type="paragraph" w:styleId="Heading1">
    <w:name w:val="heading 1"/>
    <w:basedOn w:val="Normal"/>
    <w:next w:val="Normal"/>
    <w:link w:val="Heading1Char"/>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DengXian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rsid w:val="003F643A"/>
    <w:rPr>
      <w:rFonts w:ascii="Arial" w:eastAsia="MS Mincho" w:hAnsi="Arial" w:cs="Arial"/>
      <w:sz w:val="52"/>
      <w:szCs w:val="80"/>
      <w:lang w:val="en-GB"/>
    </w:rPr>
  </w:style>
  <w:style w:type="character" w:customStyle="1" w:styleId="Heading2Char">
    <w:name w:val="Heading 2 Char"/>
    <w:link w:val="Heading2"/>
    <w:uiPriority w:val="9"/>
    <w:rsid w:val="000425F7"/>
    <w:rPr>
      <w:rFonts w:ascii="Arial" w:hAnsi="Arial" w:cs="Arial"/>
      <w:bCs/>
      <w:sz w:val="32"/>
      <w:szCs w:val="40"/>
    </w:rPr>
  </w:style>
  <w:style w:type="character" w:customStyle="1" w:styleId="Heading3Char">
    <w:name w:val="Heading 3 Char"/>
    <w:link w:val="Heading3"/>
    <w:uiPriority w:val="9"/>
    <w:rsid w:val="000425F7"/>
    <w:rPr>
      <w:rFonts w:ascii="Arial" w:hAnsi="Arial" w:cs="Arial"/>
      <w:bCs/>
      <w:sz w:val="28"/>
      <w:szCs w:val="28"/>
    </w:rPr>
  </w:style>
  <w:style w:type="character" w:customStyle="1" w:styleId="Heading4Char">
    <w:name w:val="Heading 4 Char"/>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link w:val="Heading5"/>
    <w:uiPriority w:val="9"/>
    <w:semiHidden/>
    <w:rsid w:val="00CD793C"/>
    <w:rPr>
      <w:rFonts w:ascii="Arial" w:eastAsia="DengXian Light" w:hAnsi="Arial" w:cs="Times New Roman"/>
      <w:sz w:val="18"/>
    </w:rPr>
  </w:style>
  <w:style w:type="paragraph" w:styleId="Title">
    <w:name w:val="Title"/>
    <w:basedOn w:val="Normal"/>
    <w:next w:val="Normal"/>
    <w:link w:val="TitleChar"/>
    <w:uiPriority w:val="10"/>
    <w:rsid w:val="00CD793C"/>
    <w:pPr>
      <w:spacing w:after="0"/>
      <w:contextualSpacing/>
    </w:pPr>
    <w:rPr>
      <w:rFonts w:eastAsia="DengXian Light"/>
      <w:spacing w:val="-10"/>
      <w:kern w:val="28"/>
      <w:sz w:val="56"/>
      <w:szCs w:val="56"/>
    </w:rPr>
  </w:style>
  <w:style w:type="character" w:customStyle="1" w:styleId="TitleChar">
    <w:name w:val="Title Char"/>
    <w:link w:val="Title"/>
    <w:uiPriority w:val="10"/>
    <w:rsid w:val="00CD793C"/>
    <w:rPr>
      <w:rFonts w:ascii="Arial" w:eastAsia="DengXian Light"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DengXian"/>
      <w:spacing w:val="15"/>
      <w:szCs w:val="22"/>
    </w:rPr>
  </w:style>
  <w:style w:type="character" w:customStyle="1" w:styleId="SubtitleChar">
    <w:name w:val="Subtitle Char"/>
    <w:link w:val="Subtitle"/>
    <w:uiPriority w:val="11"/>
    <w:rsid w:val="00CD793C"/>
    <w:rPr>
      <w:rFonts w:ascii="Arial" w:eastAsia="DengXian" w:hAnsi="Arial"/>
      <w:spacing w:val="15"/>
      <w:sz w:val="22"/>
      <w:szCs w:val="22"/>
    </w:rPr>
  </w:style>
  <w:style w:type="character" w:styleId="SubtleEmphasis">
    <w:name w:val="Subtle Emphasis"/>
    <w:uiPriority w:val="19"/>
    <w:rsid w:val="00EF474F"/>
    <w:rPr>
      <w:i/>
      <w:iCs/>
      <w:color w:val="404040"/>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rPr>
  </w:style>
  <w:style w:type="character" w:customStyle="1" w:styleId="QuoteChar">
    <w:name w:val="Quote Char"/>
    <w:link w:val="Quote"/>
    <w:uiPriority w:val="29"/>
    <w:rsid w:val="00EF474F"/>
    <w:rPr>
      <w:rFonts w:ascii="Arial" w:hAnsi="Arial"/>
      <w:i/>
      <w:iCs/>
      <w:color w:val="404040"/>
      <w:sz w:val="22"/>
    </w:rPr>
  </w:style>
  <w:style w:type="paragraph" w:styleId="IntenseQuote">
    <w:name w:val="Intense Quote"/>
    <w:basedOn w:val="Normal"/>
    <w:next w:val="Normal"/>
    <w:link w:val="IntenseQuoteChar"/>
    <w:uiPriority w:val="30"/>
    <w:rsid w:val="00EF474F"/>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5A5A5A"/>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AD2501"/>
    <w:rPr>
      <w:b/>
      <w:bCs/>
      <w:i/>
      <w:iCs/>
      <w:spacing w:val="5"/>
    </w:rPr>
  </w:style>
  <w:style w:type="character" w:styleId="Hyperlink">
    <w:name w:val="Hyperlink"/>
    <w:uiPriority w:val="99"/>
    <w:unhideWhenUsed/>
    <w:rsid w:val="00151A21"/>
    <w:rPr>
      <w:color w:val="0000FF"/>
      <w:u w:val="single"/>
    </w:rPr>
  </w:style>
  <w:style w:type="character" w:styleId="FollowedHyperlink">
    <w:name w:val="FollowedHyperlink"/>
    <w:uiPriority w:val="99"/>
    <w:semiHidden/>
    <w:unhideWhenUsed/>
    <w:rsid w:val="00151A21"/>
    <w:rPr>
      <w:color w:val="954F72"/>
      <w:u w:val="single"/>
    </w:rPr>
  </w:style>
  <w:style w:type="paragraph" w:styleId="BalloonText">
    <w:name w:val="Balloon Text"/>
    <w:basedOn w:val="Normal"/>
    <w:link w:val="BalloonTextChar"/>
    <w:uiPriority w:val="99"/>
    <w:semiHidden/>
    <w:unhideWhenUsed/>
    <w:rsid w:val="002B49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4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pe.education.qld.gov.au/initiativesstrategies/Documents/infection-control-guideline.pdf" TargetMode="External"/><Relationship Id="rId18" Type="http://schemas.openxmlformats.org/officeDocument/2006/relationships/hyperlink" Target="https://www.lgaq.asn.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ppr.det.qld.gov.au/corp/hr/workplace/Pages/Infection-Control.aspx" TargetMode="External"/><Relationship Id="rId17" Type="http://schemas.openxmlformats.org/officeDocument/2006/relationships/hyperlink" Target="http://www.bettercouncils.net.au/find-your-council" TargetMode="External"/><Relationship Id="rId2" Type="http://schemas.openxmlformats.org/officeDocument/2006/relationships/customXml" Target="../customXml/item2.xml"/><Relationship Id="rId16" Type="http://schemas.openxmlformats.org/officeDocument/2006/relationships/hyperlink" Target="http://ppr.det.qld.gov.au/corp/hr/workplace/Pages/Infection-Control.aspx" TargetMode="External"/><Relationship Id="rId20" Type="http://schemas.openxmlformats.org/officeDocument/2006/relationships/hyperlink" Target="https://mpe.education.qld.gov.au/initiatives-and-strategies/health-and-wellbeing/workplaces/ea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onditions.health.qld.gov.au/HealthCondition/condition/8/118/74/hepatitis-b"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mpe.education.qld.gov.au/initiativesstrategies/Documents/safe-disposal-of-needles-and-syring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onditions.health.qld.gov.au/HealthCondition/condition/14/217/72/Hepatitis-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lwal0\Desktop\AED%20factsheets\Do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MYLEMANS, Stephen</DisplayName>
        <AccountId>50</AccountId>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2018-10-05T00:56:21+00:00</PPLastReviewedDate>
    <PPPublishedNotificationAddresses xmlns="f114f5df-7614-43c1-ba8e-2daa6e537108" xsi:nil="true"/>
    <PPModeratedDate xmlns="f114f5df-7614-43c1-ba8e-2daa6e537108">2018-10-05T00:56:21+00:00</PPModeratedDat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MYLEMANS, Stephen</DisplayName>
        <AccountId>50</AccountId>
        <AccountType/>
      </UserInfo>
    </PPSubmittedBy>
    <PPReviewDate xmlns="f114f5df-7614-43c1-ba8e-2daa6e537108" xsi:nil="true"/>
    <PPLastReviewedBy xmlns="f114f5df-7614-43c1-ba8e-2daa6e537108">
      <UserInfo>
        <DisplayName>MYLEMANS, Stephen</DisplayName>
        <AccountId>50</AccountId>
        <AccountType/>
      </UserInfo>
    </PPLastReviewedBy>
    <PPSubmittedDate xmlns="f114f5df-7614-43c1-ba8e-2daa6e537108">2018-10-05T00:52:47+00:00</PPSubmittedDate>
    <PPReferenceNumber xmlns="f114f5df-7614-43c1-ba8e-2daa6e537108"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75A34-A50F-4E52-BF0E-4185BABE1986}"/>
</file>

<file path=customXml/itemProps2.xml><?xml version="1.0" encoding="utf-8"?>
<ds:datastoreItem xmlns:ds="http://schemas.openxmlformats.org/officeDocument/2006/customXml" ds:itemID="{8FB3DC0F-8426-44E1-97D1-31AAB88842A9}"/>
</file>

<file path=customXml/itemProps3.xml><?xml version="1.0" encoding="utf-8"?>
<ds:datastoreItem xmlns:ds="http://schemas.openxmlformats.org/officeDocument/2006/customXml" ds:itemID="{319979DC-6327-4330-A3DB-7329B3CFEB7C}"/>
</file>

<file path=customXml/itemProps4.xml><?xml version="1.0" encoding="utf-8"?>
<ds:datastoreItem xmlns:ds="http://schemas.openxmlformats.org/officeDocument/2006/customXml" ds:itemID="{1E8F4BE3-AD96-43D5-9562-5BC7023D9310}"/>
</file>

<file path=customXml/itemProps5.xml><?xml version="1.0" encoding="utf-8"?>
<ds:datastoreItem xmlns:ds="http://schemas.openxmlformats.org/officeDocument/2006/customXml" ds:itemID="{56FFDB31-91F3-4EB2-BC51-580E91EEA5D0}"/>
</file>

<file path=docProps/app.xml><?xml version="1.0" encoding="utf-8"?>
<Properties xmlns="http://schemas.openxmlformats.org/officeDocument/2006/extended-properties" xmlns:vt="http://schemas.openxmlformats.org/officeDocument/2006/docPropsVTypes">
  <Template>DoE Template.dotx</Template>
  <TotalTime>0</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Providing first aid safely</vt:lpstr>
    </vt:vector>
  </TitlesOfParts>
  <Company>Queensland Government</Company>
  <LinksUpToDate>false</LinksUpToDate>
  <CharactersWithSpaces>5431</CharactersWithSpaces>
  <SharedDoc>false</SharedDoc>
  <HLinks>
    <vt:vector size="54" baseType="variant">
      <vt:variant>
        <vt:i4>6225927</vt:i4>
      </vt:variant>
      <vt:variant>
        <vt:i4>24</vt:i4>
      </vt:variant>
      <vt:variant>
        <vt:i4>0</vt:i4>
      </vt:variant>
      <vt:variant>
        <vt:i4>5</vt:i4>
      </vt:variant>
      <vt:variant>
        <vt:lpwstr>http://education.qld.gov.au/health/employee.html</vt:lpwstr>
      </vt:variant>
      <vt:variant>
        <vt:lpwstr/>
      </vt:variant>
      <vt:variant>
        <vt:i4>2490423</vt:i4>
      </vt:variant>
      <vt:variant>
        <vt:i4>21</vt:i4>
      </vt:variant>
      <vt:variant>
        <vt:i4>0</vt:i4>
      </vt:variant>
      <vt:variant>
        <vt:i4>5</vt:i4>
      </vt:variant>
      <vt:variant>
        <vt:lpwstr>http://education.qld.gov.au/health/pdfs/healthsafety/usedneedles-factsheet.pdf</vt:lpwstr>
      </vt:variant>
      <vt:variant>
        <vt:lpwstr/>
      </vt:variant>
      <vt:variant>
        <vt:i4>7340088</vt:i4>
      </vt:variant>
      <vt:variant>
        <vt:i4>18</vt:i4>
      </vt:variant>
      <vt:variant>
        <vt:i4>0</vt:i4>
      </vt:variant>
      <vt:variant>
        <vt:i4>5</vt:i4>
      </vt:variant>
      <vt:variant>
        <vt:lpwstr>http://www.bettercouncils.net.au/find-your-council</vt:lpwstr>
      </vt:variant>
      <vt:variant>
        <vt:lpwstr/>
      </vt:variant>
      <vt:variant>
        <vt:i4>7340088</vt:i4>
      </vt:variant>
      <vt:variant>
        <vt:i4>15</vt:i4>
      </vt:variant>
      <vt:variant>
        <vt:i4>0</vt:i4>
      </vt:variant>
      <vt:variant>
        <vt:i4>5</vt:i4>
      </vt:variant>
      <vt:variant>
        <vt:lpwstr>http://www.bettercouncils.net.au/find-your-council</vt:lpwstr>
      </vt:variant>
      <vt:variant>
        <vt:lpwstr/>
      </vt:variant>
      <vt:variant>
        <vt:i4>4718682</vt:i4>
      </vt:variant>
      <vt:variant>
        <vt:i4>12</vt:i4>
      </vt:variant>
      <vt:variant>
        <vt:i4>0</vt:i4>
      </vt:variant>
      <vt:variant>
        <vt:i4>5</vt:i4>
      </vt:variant>
      <vt:variant>
        <vt:lpwstr>http://ppr.det.qld.gov.au/corp/hr/workplace/Pages/Infection-Control.aspx</vt:lpwstr>
      </vt:variant>
      <vt:variant>
        <vt:lpwstr/>
      </vt:variant>
      <vt:variant>
        <vt:i4>2097202</vt:i4>
      </vt:variant>
      <vt:variant>
        <vt:i4>9</vt:i4>
      </vt:variant>
      <vt:variant>
        <vt:i4>0</vt:i4>
      </vt:variant>
      <vt:variant>
        <vt:i4>5</vt:i4>
      </vt:variant>
      <vt:variant>
        <vt:lpwstr>http://conditions.health.qld.gov.au/HealthCondition/condition/8/118/74/hepatitis-b</vt:lpwstr>
      </vt:variant>
      <vt:variant>
        <vt:lpwstr/>
      </vt:variant>
      <vt:variant>
        <vt:i4>2883691</vt:i4>
      </vt:variant>
      <vt:variant>
        <vt:i4>6</vt:i4>
      </vt:variant>
      <vt:variant>
        <vt:i4>0</vt:i4>
      </vt:variant>
      <vt:variant>
        <vt:i4>5</vt:i4>
      </vt:variant>
      <vt:variant>
        <vt:lpwstr>http://conditions.health.qld.gov.au/HealthCondition/condition/14/217/72/Hepatitis-A</vt:lpwstr>
      </vt:variant>
      <vt:variant>
        <vt:lpwstr/>
      </vt:variant>
      <vt:variant>
        <vt:i4>2097206</vt:i4>
      </vt:variant>
      <vt:variant>
        <vt:i4>3</vt:i4>
      </vt:variant>
      <vt:variant>
        <vt:i4>0</vt:i4>
      </vt:variant>
      <vt:variant>
        <vt:i4>5</vt:i4>
      </vt:variant>
      <vt:variant>
        <vt:lpwstr>http://education.qld.gov.au/health/pdfs/infection-control-guidline.pdf</vt:lpwstr>
      </vt:variant>
      <vt:variant>
        <vt:lpwstr/>
      </vt:variant>
      <vt:variant>
        <vt:i4>4718682</vt:i4>
      </vt:variant>
      <vt:variant>
        <vt:i4>0</vt:i4>
      </vt:variant>
      <vt:variant>
        <vt:i4>0</vt:i4>
      </vt:variant>
      <vt:variant>
        <vt:i4>5</vt:i4>
      </vt:variant>
      <vt:variant>
        <vt:lpwstr>http://ppr.det.qld.gov.au/corp/hr/workplace/Pages/Infection-Control.aspx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first aid safely</dc:title>
  <dc:subject/>
  <dc:creator>WALSH, Wendy</dc:creator>
  <cp:keywords>DoE corporate A4 page portrait; option 3; DoE corporate;</cp:keywords>
  <cp:lastModifiedBy>MYLEMANS, Stephen</cp:lastModifiedBy>
  <cp:revision>2</cp:revision>
  <cp:lastPrinted>2018-03-02T01:06:00Z</cp:lastPrinted>
  <dcterms:created xsi:type="dcterms:W3CDTF">2018-10-04T22:06:00Z</dcterms:created>
  <dcterms:modified xsi:type="dcterms:W3CDTF">2018-10-04T22:06:00Z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Subject1">
    <vt:lpwstr/>
  </property>
  <property fmtid="{D5CDD505-2E9C-101B-9397-08002B2CF9AE}" pid="9" name="Creator and publisher">
    <vt:lpwstr>Department of Education and Training, Queensland</vt:lpwstr>
  </property>
  <property fmtid="{D5CDD505-2E9C-101B-9397-08002B2CF9AE}" pid="10" name="PublishingContact">
    <vt:lpwstr/>
  </property>
  <property fmtid="{D5CDD505-2E9C-101B-9397-08002B2CF9AE}" pid="11" name="Item Description">
    <vt:lpwstr>DoE corporate A4 page portrait - option 3</vt:lpwstr>
  </property>
  <property fmtid="{D5CDD505-2E9C-101B-9397-08002B2CF9AE}" pid="12" name="Security">
    <vt:lpwstr>Unclassified</vt:lpwstr>
  </property>
  <property fmtid="{D5CDD505-2E9C-101B-9397-08002B2CF9AE}" pid="13" name="display_urn:schemas-microsoft-com:office:office#PPModeratedBy">
    <vt:lpwstr>System Account</vt:lpwstr>
  </property>
  <property fmtid="{D5CDD505-2E9C-101B-9397-08002B2CF9AE}" pid="14" name="display_urn:schemas-microsoft-com:office:office#PPLastReviewedBy">
    <vt:lpwstr>System Account</vt:lpwstr>
  </property>
</Properties>
</file>