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77212" w14:textId="01E036BB" w:rsidR="00404BCA" w:rsidRDefault="00FB4E1D" w:rsidP="00213608">
      <w:pPr>
        <w:pStyle w:val="Heading1"/>
        <w:spacing w:line="276" w:lineRule="auto"/>
      </w:pPr>
      <w:bookmarkStart w:id="0" w:name="_GoBack"/>
      <w:bookmarkEnd w:id="0"/>
      <w:r>
        <w:t>Swimming pools</w:t>
      </w:r>
    </w:p>
    <w:p w14:paraId="14C06DB4" w14:textId="1A80C7EE" w:rsidR="00203CCA" w:rsidRDefault="00203CCA" w:rsidP="00F1225A">
      <w:pPr>
        <w:spacing w:line="276" w:lineRule="auto"/>
      </w:pPr>
      <w:r w:rsidRPr="00B02CDD">
        <w:t xml:space="preserve">This checklist has been developed to assist </w:t>
      </w:r>
      <w:r>
        <w:t>s</w:t>
      </w:r>
      <w:r w:rsidRPr="00B02CDD">
        <w:t>chools in addressing their hazard identification and reporting.</w:t>
      </w:r>
    </w:p>
    <w:p w14:paraId="4E2E669A" w14:textId="0FF085F6" w:rsidR="00203CCA" w:rsidRDefault="00203CCA" w:rsidP="00684DB8">
      <w:pPr>
        <w:spacing w:after="240" w:line="276" w:lineRule="auto"/>
      </w:pPr>
      <w:r w:rsidRPr="005D6AEC">
        <w:t xml:space="preserve">The checklist provides guidance only, it is not intended as a definitive list for the identification of all hazards.  Staff are encouraged to make modifications to suit their specific environment. </w:t>
      </w:r>
      <w:r w:rsidRPr="005D6AEC">
        <w:rPr>
          <w:b/>
        </w:rPr>
        <w:t>Note:</w:t>
      </w:r>
      <w:r w:rsidRPr="005D6AEC">
        <w:t xml:space="preserve"> there will be hazards/deficiencies not mentioned on the checklists that will need</w:t>
      </w:r>
      <w:r w:rsidR="00674A84">
        <w:t xml:space="preserve"> to be identified and managed. </w:t>
      </w:r>
    </w:p>
    <w:tbl>
      <w:tblPr>
        <w:tblStyle w:val="TableGrid"/>
        <w:tblW w:w="10260" w:type="dxa"/>
        <w:tblInd w:w="108" w:type="dxa"/>
        <w:tblLook w:val="01E0" w:firstRow="1" w:lastRow="1" w:firstColumn="1" w:lastColumn="1" w:noHBand="0" w:noVBand="0"/>
      </w:tblPr>
      <w:tblGrid>
        <w:gridCol w:w="6823"/>
        <w:gridCol w:w="3437"/>
      </w:tblGrid>
      <w:tr w:rsidR="000E44EF" w:rsidRPr="000E44EF" w14:paraId="0F9424C4" w14:textId="77777777" w:rsidTr="00684DB8">
        <w:tc>
          <w:tcPr>
            <w:tcW w:w="10260" w:type="dxa"/>
            <w:gridSpan w:val="2"/>
            <w:vAlign w:val="center"/>
          </w:tcPr>
          <w:p w14:paraId="55A0A985" w14:textId="7AAB3569" w:rsidR="000E44EF" w:rsidRPr="000E44EF" w:rsidRDefault="000E44EF" w:rsidP="00684DB8">
            <w:pPr>
              <w:spacing w:before="100" w:after="100" w:line="276" w:lineRule="auto"/>
              <w:rPr>
                <w:b/>
                <w:sz w:val="20"/>
              </w:rPr>
            </w:pPr>
            <w:r w:rsidRPr="000E44EF">
              <w:rPr>
                <w:b/>
                <w:sz w:val="20"/>
              </w:rPr>
              <w:t xml:space="preserve">School or location (block/campus/room): </w:t>
            </w:r>
          </w:p>
        </w:tc>
      </w:tr>
      <w:tr w:rsidR="000E44EF" w:rsidRPr="000E44EF" w14:paraId="0DEE46AD" w14:textId="77777777" w:rsidTr="00684DB8">
        <w:tc>
          <w:tcPr>
            <w:tcW w:w="6823" w:type="dxa"/>
            <w:vAlign w:val="center"/>
          </w:tcPr>
          <w:p w14:paraId="415337B0" w14:textId="768AB8E8" w:rsidR="000E44EF" w:rsidRPr="000E44EF" w:rsidRDefault="000E44EF" w:rsidP="00684DB8">
            <w:pPr>
              <w:spacing w:before="100" w:after="100" w:line="276" w:lineRule="auto"/>
              <w:rPr>
                <w:b/>
                <w:sz w:val="20"/>
              </w:rPr>
            </w:pPr>
            <w:r w:rsidRPr="000E44EF">
              <w:rPr>
                <w:b/>
                <w:sz w:val="20"/>
              </w:rPr>
              <w:t>Person/s completing checklist:</w:t>
            </w:r>
          </w:p>
        </w:tc>
        <w:tc>
          <w:tcPr>
            <w:tcW w:w="3437" w:type="dxa"/>
            <w:vAlign w:val="center"/>
          </w:tcPr>
          <w:p w14:paraId="308C3587" w14:textId="77777777" w:rsidR="000E44EF" w:rsidRPr="000E44EF" w:rsidRDefault="000E44EF" w:rsidP="00684DB8">
            <w:pPr>
              <w:spacing w:before="100" w:after="100" w:line="276" w:lineRule="auto"/>
              <w:rPr>
                <w:b/>
                <w:sz w:val="20"/>
              </w:rPr>
            </w:pPr>
            <w:r w:rsidRPr="000E44EF">
              <w:rPr>
                <w:b/>
                <w:sz w:val="20"/>
              </w:rPr>
              <w:t>Date:</w:t>
            </w:r>
          </w:p>
        </w:tc>
      </w:tr>
      <w:tr w:rsidR="000E44EF" w:rsidRPr="000E44EF" w14:paraId="002B924E" w14:textId="77777777" w:rsidTr="00684DB8">
        <w:trPr>
          <w:trHeight w:val="609"/>
        </w:trPr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4725DD84" w14:textId="66371109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b/>
                <w:sz w:val="20"/>
              </w:rPr>
              <w:t>Pool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12AFDFDB" w14:textId="1FC9CF49" w:rsidR="000E44EF" w:rsidRPr="000E44EF" w:rsidRDefault="000E44EF" w:rsidP="00F1225A">
            <w:pPr>
              <w:pStyle w:val="StyleStyleStyleHeading1Arial10pt1Left"/>
              <w:spacing w:before="80" w:after="80" w:line="276" w:lineRule="auto"/>
              <w:rPr>
                <w:b/>
                <w:sz w:val="20"/>
              </w:rPr>
            </w:pPr>
            <w:r w:rsidRPr="000E44EF">
              <w:rPr>
                <w:b/>
                <w:sz w:val="20"/>
              </w:rPr>
              <w:t xml:space="preserve">Action if required </w:t>
            </w:r>
            <w:bookmarkStart w:id="1" w:name="OLE_LINK5"/>
            <w:bookmarkStart w:id="2" w:name="OLE_LINK6"/>
            <w:bookmarkStart w:id="3" w:name="OLE_LINK7"/>
            <w:r w:rsidRPr="000E44EF">
              <w:rPr>
                <w:b/>
                <w:sz w:val="20"/>
              </w:rPr>
              <w:t>(</w:t>
            </w:r>
            <w:r w:rsidRPr="000E44EF">
              <w:rPr>
                <w:b/>
                <w:sz w:val="20"/>
              </w:rPr>
              <w:sym w:font="Wingdings" w:char="F0FC"/>
            </w:r>
            <w:r w:rsidRPr="000E44EF">
              <w:rPr>
                <w:b/>
                <w:sz w:val="20"/>
              </w:rPr>
              <w:t xml:space="preserve"> if no action)</w:t>
            </w:r>
            <w:bookmarkEnd w:id="1"/>
            <w:bookmarkEnd w:id="2"/>
            <w:bookmarkEnd w:id="3"/>
          </w:p>
        </w:tc>
      </w:tr>
      <w:tr w:rsidR="000E44EF" w:rsidRPr="000E44EF" w14:paraId="288FE5F1" w14:textId="77777777" w:rsidTr="00684DB8">
        <w:tc>
          <w:tcPr>
            <w:tcW w:w="6823" w:type="dxa"/>
            <w:vAlign w:val="center"/>
          </w:tcPr>
          <w:p w14:paraId="2298613A" w14:textId="77777777" w:rsidR="000E44EF" w:rsidRPr="000E44EF" w:rsidRDefault="000E44EF" w:rsidP="00684DB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00" w:after="10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The water is clear.</w:t>
            </w:r>
          </w:p>
        </w:tc>
        <w:tc>
          <w:tcPr>
            <w:tcW w:w="3437" w:type="dxa"/>
            <w:vAlign w:val="center"/>
          </w:tcPr>
          <w:p w14:paraId="4AD6ABF6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3E9E9D37" w14:textId="77777777" w:rsidTr="00684DB8">
        <w:tc>
          <w:tcPr>
            <w:tcW w:w="6823" w:type="dxa"/>
            <w:vAlign w:val="center"/>
          </w:tcPr>
          <w:p w14:paraId="337525C5" w14:textId="77777777" w:rsidR="000E44EF" w:rsidRPr="000E44EF" w:rsidRDefault="000E44EF" w:rsidP="00684DB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00" w:after="100" w:line="276" w:lineRule="auto"/>
              <w:rPr>
                <w:rFonts w:cs="Arial"/>
                <w:sz w:val="20"/>
                <w:lang w:eastAsia="en-AU"/>
              </w:rPr>
            </w:pPr>
            <w:r w:rsidRPr="000E44EF">
              <w:rPr>
                <w:rFonts w:cs="Arial"/>
                <w:sz w:val="20"/>
              </w:rPr>
              <w:t>Skimmer gutters and gratings are clean and free from algae, slime and scum marks.</w:t>
            </w:r>
          </w:p>
        </w:tc>
        <w:tc>
          <w:tcPr>
            <w:tcW w:w="3437" w:type="dxa"/>
            <w:vAlign w:val="center"/>
          </w:tcPr>
          <w:p w14:paraId="3036BA87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7C78A3DB" w14:textId="77777777" w:rsidTr="00684DB8">
        <w:tc>
          <w:tcPr>
            <w:tcW w:w="6823" w:type="dxa"/>
            <w:vAlign w:val="center"/>
          </w:tcPr>
          <w:p w14:paraId="66022E74" w14:textId="77777777" w:rsidR="000E44EF" w:rsidRPr="000E44EF" w:rsidRDefault="000E44EF" w:rsidP="00684DB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00" w:after="100" w:line="276" w:lineRule="auto"/>
              <w:rPr>
                <w:rFonts w:cs="Arial"/>
                <w:sz w:val="20"/>
                <w:lang w:eastAsia="en-AU"/>
              </w:rPr>
            </w:pPr>
            <w:r w:rsidRPr="000E44EF">
              <w:rPr>
                <w:rFonts w:cs="Arial"/>
                <w:sz w:val="20"/>
              </w:rPr>
              <w:t xml:space="preserve">The results of the water analysis are readily available and kept as a permanent record. </w:t>
            </w:r>
          </w:p>
        </w:tc>
        <w:tc>
          <w:tcPr>
            <w:tcW w:w="3437" w:type="dxa"/>
            <w:vAlign w:val="center"/>
          </w:tcPr>
          <w:p w14:paraId="7CBD126C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65276A26" w14:textId="77777777" w:rsidTr="00684DB8">
        <w:tc>
          <w:tcPr>
            <w:tcW w:w="6823" w:type="dxa"/>
            <w:vAlign w:val="center"/>
          </w:tcPr>
          <w:p w14:paraId="3B32F4AE" w14:textId="048D49B1" w:rsidR="000E44EF" w:rsidRPr="000E44EF" w:rsidRDefault="000E44EF" w:rsidP="00684DB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00" w:after="100" w:line="276" w:lineRule="auto"/>
              <w:rPr>
                <w:rFonts w:cs="Arial"/>
                <w:sz w:val="20"/>
                <w:lang w:eastAsia="en-AU"/>
              </w:rPr>
            </w:pPr>
            <w:r w:rsidRPr="000E44EF">
              <w:rPr>
                <w:rFonts w:cs="Arial"/>
                <w:sz w:val="20"/>
              </w:rPr>
              <w:t>Ther</w:t>
            </w:r>
            <w:r w:rsidR="00F1225A">
              <w:rPr>
                <w:rFonts w:cs="Arial"/>
                <w:sz w:val="20"/>
              </w:rPr>
              <w:t>e</w:t>
            </w:r>
            <w:r w:rsidRPr="000E44EF">
              <w:rPr>
                <w:rFonts w:cs="Arial"/>
                <w:sz w:val="20"/>
              </w:rPr>
              <w:t xml:space="preserve"> is appropriate equipment to enable measurement of the: level of disinfectant, pH level, total alkalinity level, stabilizer concentration, and pool water temperature.</w:t>
            </w:r>
          </w:p>
        </w:tc>
        <w:tc>
          <w:tcPr>
            <w:tcW w:w="3437" w:type="dxa"/>
            <w:vAlign w:val="center"/>
          </w:tcPr>
          <w:p w14:paraId="2CE1953F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592711F9" w14:textId="77777777" w:rsidTr="00684DB8">
        <w:tc>
          <w:tcPr>
            <w:tcW w:w="6823" w:type="dxa"/>
            <w:vAlign w:val="center"/>
          </w:tcPr>
          <w:p w14:paraId="342032F6" w14:textId="77777777" w:rsidR="000E44EF" w:rsidRPr="000E44EF" w:rsidRDefault="000E44EF" w:rsidP="00684DB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00" w:after="10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Pressure gauges are fitted to filters.</w:t>
            </w:r>
          </w:p>
        </w:tc>
        <w:tc>
          <w:tcPr>
            <w:tcW w:w="3437" w:type="dxa"/>
            <w:vAlign w:val="center"/>
          </w:tcPr>
          <w:p w14:paraId="524FC435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2B21EA2B" w14:textId="77777777" w:rsidTr="00684DB8">
        <w:tc>
          <w:tcPr>
            <w:tcW w:w="6823" w:type="dxa"/>
            <w:vAlign w:val="center"/>
          </w:tcPr>
          <w:p w14:paraId="4AE96CCD" w14:textId="77777777" w:rsidR="000E44EF" w:rsidRPr="000E44EF" w:rsidRDefault="000E44EF" w:rsidP="00684DB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00" w:after="10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Filter traps are clear and adequately guarded to prevent injury to users.</w:t>
            </w:r>
          </w:p>
        </w:tc>
        <w:tc>
          <w:tcPr>
            <w:tcW w:w="3437" w:type="dxa"/>
            <w:vAlign w:val="center"/>
          </w:tcPr>
          <w:p w14:paraId="77FFCB29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5FCA9883" w14:textId="77777777" w:rsidTr="00684DB8">
        <w:tc>
          <w:tcPr>
            <w:tcW w:w="6823" w:type="dxa"/>
            <w:vAlign w:val="center"/>
          </w:tcPr>
          <w:p w14:paraId="4F213A47" w14:textId="77777777" w:rsidR="000E44EF" w:rsidRPr="000E44EF" w:rsidRDefault="000E44EF" w:rsidP="00684DB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00" w:after="10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The swimming pool in a state of good repair.</w:t>
            </w:r>
          </w:p>
        </w:tc>
        <w:tc>
          <w:tcPr>
            <w:tcW w:w="3437" w:type="dxa"/>
            <w:vAlign w:val="center"/>
          </w:tcPr>
          <w:p w14:paraId="48C59AA5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4A046B46" w14:textId="77777777" w:rsidTr="00684DB8">
        <w:tc>
          <w:tcPr>
            <w:tcW w:w="6823" w:type="dxa"/>
            <w:vAlign w:val="center"/>
          </w:tcPr>
          <w:p w14:paraId="7A49BAFE" w14:textId="77777777" w:rsidR="000E44EF" w:rsidRPr="000E44EF" w:rsidRDefault="000E44EF" w:rsidP="00684DB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00" w:after="10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Ladders in good condition are provided at the deep and shallow ends of the pool.</w:t>
            </w:r>
          </w:p>
        </w:tc>
        <w:tc>
          <w:tcPr>
            <w:tcW w:w="3437" w:type="dxa"/>
            <w:vAlign w:val="center"/>
          </w:tcPr>
          <w:p w14:paraId="7997A791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180AF97D" w14:textId="77777777" w:rsidTr="00684DB8">
        <w:tc>
          <w:tcPr>
            <w:tcW w:w="6823" w:type="dxa"/>
            <w:vAlign w:val="center"/>
          </w:tcPr>
          <w:p w14:paraId="2694312D" w14:textId="77777777" w:rsidR="000E44EF" w:rsidRPr="000E44EF" w:rsidRDefault="000E44EF" w:rsidP="00684DB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00" w:after="100" w:line="276" w:lineRule="auto"/>
              <w:rPr>
                <w:rFonts w:ascii="Times New Roman" w:hAnsi="Times New Roman"/>
                <w:sz w:val="20"/>
                <w:lang w:eastAsia="en-AU"/>
              </w:rPr>
            </w:pPr>
            <w:r w:rsidRPr="000E44EF">
              <w:rPr>
                <w:rFonts w:cs="Arial"/>
                <w:sz w:val="20"/>
              </w:rPr>
              <w:t>Ramp access and hydraulic lifts are maintained in a safe condition where applicable.</w:t>
            </w:r>
          </w:p>
        </w:tc>
        <w:tc>
          <w:tcPr>
            <w:tcW w:w="3437" w:type="dxa"/>
            <w:vAlign w:val="center"/>
          </w:tcPr>
          <w:p w14:paraId="1E2F4F89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19291953" w14:textId="77777777" w:rsidTr="00684DB8">
        <w:tc>
          <w:tcPr>
            <w:tcW w:w="6823" w:type="dxa"/>
            <w:tcBorders>
              <w:bottom w:val="single" w:sz="4" w:space="0" w:color="auto"/>
            </w:tcBorders>
            <w:vAlign w:val="center"/>
          </w:tcPr>
          <w:p w14:paraId="7811E528" w14:textId="42A79DB2" w:rsidR="000E44EF" w:rsidRPr="000E44EF" w:rsidRDefault="000E44EF" w:rsidP="00684DB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00" w:after="100" w:line="276" w:lineRule="auto"/>
              <w:rPr>
                <w:rFonts w:cs="Arial"/>
                <w:sz w:val="20"/>
                <w:lang w:eastAsia="en-AU"/>
              </w:rPr>
            </w:pPr>
            <w:r w:rsidRPr="000E44EF">
              <w:rPr>
                <w:rFonts w:cs="Arial"/>
                <w:sz w:val="20"/>
              </w:rPr>
              <w:t>The depth of the pool is prominently and clearly indicated, in accordance with the standard, in writing which is at least 100mm in size.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14:paraId="61912AF0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F1225A" w:rsidRPr="000E44EF" w14:paraId="1B733C96" w14:textId="77777777" w:rsidTr="00684DB8">
        <w:tc>
          <w:tcPr>
            <w:tcW w:w="6823" w:type="dxa"/>
            <w:tcBorders>
              <w:bottom w:val="single" w:sz="4" w:space="0" w:color="auto"/>
            </w:tcBorders>
            <w:vAlign w:val="center"/>
          </w:tcPr>
          <w:p w14:paraId="4B79A252" w14:textId="527F7DEF" w:rsidR="00F1225A" w:rsidRPr="000E44EF" w:rsidRDefault="00F1225A" w:rsidP="00684DB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00" w:after="10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Plant rooms and chemical storage and delivery areas are secure and access is restricted to authorised persons only.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14:paraId="1454FCCF" w14:textId="77777777" w:rsidR="00F1225A" w:rsidRPr="000E44EF" w:rsidRDefault="00F1225A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6AAB5368" w14:textId="77777777" w:rsidTr="00684DB8">
        <w:trPr>
          <w:trHeight w:val="604"/>
        </w:trPr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6E74672F" w14:textId="23DF2553" w:rsidR="000E44EF" w:rsidRPr="00213608" w:rsidRDefault="000E44EF" w:rsidP="00F1225A">
            <w:pPr>
              <w:pStyle w:val="StyleStyleStyleHeading1Arial10pt1Left"/>
              <w:spacing w:before="80" w:after="80" w:line="276" w:lineRule="auto"/>
              <w:rPr>
                <w:b/>
                <w:bCs/>
                <w:i/>
                <w:iCs/>
                <w:sz w:val="20"/>
              </w:rPr>
            </w:pPr>
            <w:r w:rsidRPr="00213608">
              <w:rPr>
                <w:b/>
                <w:sz w:val="20"/>
              </w:rPr>
              <w:t xml:space="preserve">Fire </w:t>
            </w:r>
            <w:r w:rsidR="00213608">
              <w:rPr>
                <w:b/>
                <w:sz w:val="20"/>
              </w:rPr>
              <w:t>s</w:t>
            </w:r>
            <w:r w:rsidRPr="00213608">
              <w:rPr>
                <w:b/>
                <w:sz w:val="20"/>
              </w:rPr>
              <w:t xml:space="preserve">afety and </w:t>
            </w:r>
            <w:r w:rsidR="00213608">
              <w:rPr>
                <w:b/>
                <w:sz w:val="20"/>
              </w:rPr>
              <w:t>e</w:t>
            </w:r>
            <w:r w:rsidRPr="00213608">
              <w:rPr>
                <w:b/>
                <w:sz w:val="20"/>
              </w:rPr>
              <w:t xml:space="preserve">mergency </w:t>
            </w:r>
            <w:r w:rsidR="00213608">
              <w:rPr>
                <w:b/>
                <w:sz w:val="20"/>
              </w:rPr>
              <w:t>r</w:t>
            </w:r>
            <w:r w:rsidRPr="00213608">
              <w:rPr>
                <w:b/>
                <w:sz w:val="20"/>
              </w:rPr>
              <w:t xml:space="preserve">esponse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02A763C6" w14:textId="5C9EBFC5" w:rsidR="000E44EF" w:rsidRPr="000E44EF" w:rsidRDefault="000E44EF" w:rsidP="00F1225A">
            <w:pPr>
              <w:pStyle w:val="StyleStyleStyleHeading1Arial10pt1Left"/>
              <w:spacing w:before="80" w:after="80" w:line="276" w:lineRule="auto"/>
              <w:rPr>
                <w:sz w:val="20"/>
              </w:rPr>
            </w:pPr>
            <w:r w:rsidRPr="000E44EF">
              <w:rPr>
                <w:b/>
                <w:sz w:val="20"/>
              </w:rPr>
              <w:t>Action if required (</w:t>
            </w:r>
            <w:r w:rsidRPr="000E44EF">
              <w:rPr>
                <w:b/>
                <w:sz w:val="20"/>
              </w:rPr>
              <w:sym w:font="Wingdings" w:char="F0FC"/>
            </w:r>
            <w:r w:rsidRPr="000E44EF">
              <w:rPr>
                <w:b/>
                <w:sz w:val="20"/>
              </w:rPr>
              <w:t xml:space="preserve"> if no action)</w:t>
            </w:r>
          </w:p>
        </w:tc>
      </w:tr>
      <w:tr w:rsidR="000E44EF" w:rsidRPr="000E44EF" w14:paraId="5E451BD1" w14:textId="77777777" w:rsidTr="00684DB8">
        <w:tc>
          <w:tcPr>
            <w:tcW w:w="6823" w:type="dxa"/>
            <w:vAlign w:val="center"/>
          </w:tcPr>
          <w:p w14:paraId="49ABAAA1" w14:textId="77777777" w:rsidR="000E44EF" w:rsidRPr="000E44EF" w:rsidRDefault="000E44EF" w:rsidP="00684DB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00" w:after="100" w:line="276" w:lineRule="auto"/>
              <w:rPr>
                <w:sz w:val="20"/>
              </w:rPr>
            </w:pPr>
            <w:r w:rsidRPr="000E44EF">
              <w:rPr>
                <w:sz w:val="20"/>
              </w:rPr>
              <w:t>Safety rules, emergency information and evacuation routes are prominently displayed.</w:t>
            </w:r>
          </w:p>
        </w:tc>
        <w:tc>
          <w:tcPr>
            <w:tcW w:w="3437" w:type="dxa"/>
            <w:vAlign w:val="center"/>
          </w:tcPr>
          <w:p w14:paraId="59BDB7E8" w14:textId="77777777" w:rsidR="000E44EF" w:rsidRPr="000E44EF" w:rsidRDefault="000E44EF" w:rsidP="00F1225A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</w:p>
        </w:tc>
      </w:tr>
      <w:tr w:rsidR="000E44EF" w:rsidRPr="000E44EF" w14:paraId="486F3881" w14:textId="77777777" w:rsidTr="00684DB8">
        <w:tc>
          <w:tcPr>
            <w:tcW w:w="6823" w:type="dxa"/>
            <w:vAlign w:val="center"/>
          </w:tcPr>
          <w:p w14:paraId="1C490748" w14:textId="77777777" w:rsidR="000E44EF" w:rsidRPr="000E44EF" w:rsidRDefault="000E44EF" w:rsidP="00684DB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00" w:after="100" w:line="276" w:lineRule="auto"/>
              <w:rPr>
                <w:sz w:val="20"/>
              </w:rPr>
            </w:pPr>
            <w:r w:rsidRPr="000E44EF">
              <w:rPr>
                <w:sz w:val="20"/>
              </w:rPr>
              <w:t xml:space="preserve">The alarm can be heard in this area (when applicable). </w:t>
            </w:r>
            <w:r w:rsidRPr="000E44EF">
              <w:rPr>
                <w:sz w:val="20"/>
              </w:rPr>
              <w:tab/>
            </w:r>
            <w:r w:rsidRPr="000E44EF">
              <w:rPr>
                <w:sz w:val="20"/>
              </w:rPr>
              <w:tab/>
            </w:r>
          </w:p>
        </w:tc>
        <w:tc>
          <w:tcPr>
            <w:tcW w:w="3437" w:type="dxa"/>
            <w:vAlign w:val="center"/>
          </w:tcPr>
          <w:p w14:paraId="38A90D47" w14:textId="77777777" w:rsidR="000E44EF" w:rsidRPr="000E44EF" w:rsidRDefault="000E44EF" w:rsidP="00F1225A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</w:p>
        </w:tc>
      </w:tr>
      <w:tr w:rsidR="000E44EF" w:rsidRPr="000E44EF" w14:paraId="1501B1FC" w14:textId="77777777" w:rsidTr="00684DB8">
        <w:tc>
          <w:tcPr>
            <w:tcW w:w="6823" w:type="dxa"/>
            <w:vAlign w:val="center"/>
          </w:tcPr>
          <w:p w14:paraId="6DD7934A" w14:textId="77777777" w:rsidR="000E44EF" w:rsidRPr="000E44EF" w:rsidRDefault="000E44EF" w:rsidP="00684DB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00" w:after="100" w:line="276" w:lineRule="auto"/>
              <w:rPr>
                <w:sz w:val="20"/>
              </w:rPr>
            </w:pPr>
            <w:r w:rsidRPr="000E44EF">
              <w:rPr>
                <w:sz w:val="20"/>
              </w:rPr>
              <w:t xml:space="preserve">Fire control equipment is easily accessible, signed, regularly tested and of the appropriate type. </w:t>
            </w:r>
          </w:p>
        </w:tc>
        <w:tc>
          <w:tcPr>
            <w:tcW w:w="3437" w:type="dxa"/>
            <w:vAlign w:val="center"/>
          </w:tcPr>
          <w:p w14:paraId="023A6357" w14:textId="77777777" w:rsidR="000E44EF" w:rsidRPr="000E44EF" w:rsidRDefault="000E44EF" w:rsidP="00F1225A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</w:p>
        </w:tc>
      </w:tr>
      <w:tr w:rsidR="000E44EF" w:rsidRPr="000E44EF" w14:paraId="244EDAA2" w14:textId="77777777" w:rsidTr="00684DB8">
        <w:tc>
          <w:tcPr>
            <w:tcW w:w="6823" w:type="dxa"/>
            <w:vAlign w:val="center"/>
          </w:tcPr>
          <w:p w14:paraId="7D15DEEC" w14:textId="77777777" w:rsidR="000E44EF" w:rsidRPr="000E44EF" w:rsidRDefault="000E44EF" w:rsidP="00684DB8">
            <w:pPr>
              <w:tabs>
                <w:tab w:val="right" w:pos="6300"/>
                <w:tab w:val="left" w:pos="6481"/>
                <w:tab w:val="left" w:pos="7019"/>
                <w:tab w:val="left" w:pos="7558"/>
                <w:tab w:val="left" w:pos="7921"/>
                <w:tab w:val="right" w:leader="dot" w:pos="10260"/>
              </w:tabs>
              <w:spacing w:before="100" w:after="100" w:line="276" w:lineRule="auto"/>
              <w:rPr>
                <w:rFonts w:cs="Arial"/>
                <w:i/>
                <w:sz w:val="20"/>
              </w:rPr>
            </w:pPr>
            <w:r w:rsidRPr="000E44EF">
              <w:rPr>
                <w:rFonts w:cs="Arial"/>
                <w:sz w:val="20"/>
              </w:rPr>
              <w:lastRenderedPageBreak/>
              <w:t xml:space="preserve">An approved first aid kit is readily available and stocked appropriately. </w:t>
            </w:r>
          </w:p>
        </w:tc>
        <w:tc>
          <w:tcPr>
            <w:tcW w:w="3437" w:type="dxa"/>
            <w:vAlign w:val="center"/>
          </w:tcPr>
          <w:p w14:paraId="4B15F46D" w14:textId="77777777" w:rsidR="000E44EF" w:rsidRPr="000E44EF" w:rsidRDefault="000E44EF" w:rsidP="00F1225A">
            <w:pPr>
              <w:tabs>
                <w:tab w:val="right" w:pos="6300"/>
                <w:tab w:val="left" w:pos="6481"/>
                <w:tab w:val="left" w:pos="7019"/>
                <w:tab w:val="left" w:pos="7558"/>
                <w:tab w:val="left" w:pos="7921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62D4F041" w14:textId="77777777" w:rsidTr="00684DB8">
        <w:tc>
          <w:tcPr>
            <w:tcW w:w="6823" w:type="dxa"/>
            <w:tcBorders>
              <w:bottom w:val="single" w:sz="4" w:space="0" w:color="auto"/>
            </w:tcBorders>
            <w:vAlign w:val="center"/>
          </w:tcPr>
          <w:p w14:paraId="002634F3" w14:textId="77777777" w:rsidR="000E44EF" w:rsidRPr="000E44EF" w:rsidRDefault="000E44EF" w:rsidP="00684DB8">
            <w:pPr>
              <w:tabs>
                <w:tab w:val="right" w:pos="6300"/>
                <w:tab w:val="left" w:pos="6481"/>
                <w:tab w:val="left" w:pos="7019"/>
                <w:tab w:val="left" w:pos="7558"/>
                <w:tab w:val="left" w:pos="7921"/>
                <w:tab w:val="right" w:leader="dot" w:pos="10260"/>
              </w:tabs>
              <w:spacing w:before="100" w:after="10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 xml:space="preserve">A resuscitation chart is clearly visible. 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14:paraId="54C9F550" w14:textId="77777777" w:rsidR="000E44EF" w:rsidRPr="000E44EF" w:rsidRDefault="000E44EF" w:rsidP="00F1225A">
            <w:pPr>
              <w:tabs>
                <w:tab w:val="right" w:pos="6300"/>
                <w:tab w:val="left" w:pos="6481"/>
                <w:tab w:val="left" w:pos="7019"/>
                <w:tab w:val="left" w:pos="7558"/>
                <w:tab w:val="left" w:pos="7921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F1225A" w:rsidRPr="000E44EF" w14:paraId="2C110021" w14:textId="77777777" w:rsidTr="00684DB8">
        <w:tc>
          <w:tcPr>
            <w:tcW w:w="6823" w:type="dxa"/>
            <w:tcBorders>
              <w:bottom w:val="single" w:sz="4" w:space="0" w:color="auto"/>
            </w:tcBorders>
            <w:vAlign w:val="center"/>
          </w:tcPr>
          <w:p w14:paraId="45887F4C" w14:textId="643FDC4C" w:rsidR="00F1225A" w:rsidRPr="000E44EF" w:rsidRDefault="00F1225A" w:rsidP="00684DB8">
            <w:pPr>
              <w:tabs>
                <w:tab w:val="right" w:pos="6300"/>
                <w:tab w:val="left" w:pos="6481"/>
                <w:tab w:val="left" w:pos="7019"/>
                <w:tab w:val="left" w:pos="7558"/>
                <w:tab w:val="left" w:pos="7921"/>
                <w:tab w:val="right" w:leader="dot" w:pos="10260"/>
              </w:tabs>
              <w:spacing w:before="100" w:after="10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 response plan is in place in case of chemical spills/accidental release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14:paraId="2088682B" w14:textId="77777777" w:rsidR="00F1225A" w:rsidRPr="000E44EF" w:rsidRDefault="00F1225A" w:rsidP="00F1225A">
            <w:pPr>
              <w:tabs>
                <w:tab w:val="right" w:pos="6300"/>
                <w:tab w:val="left" w:pos="6481"/>
                <w:tab w:val="left" w:pos="7019"/>
                <w:tab w:val="left" w:pos="7558"/>
                <w:tab w:val="left" w:pos="7921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6EC41524" w14:textId="77777777" w:rsidTr="00684DB8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2C3CF1E2" w14:textId="0C8A290F" w:rsidR="000E44EF" w:rsidRPr="00213608" w:rsidRDefault="000E44EF" w:rsidP="00F1225A">
            <w:pPr>
              <w:pStyle w:val="StyleStyleStyleHeading1Arial10pt1Left"/>
              <w:spacing w:before="80" w:after="80" w:line="276" w:lineRule="auto"/>
              <w:rPr>
                <w:b/>
                <w:sz w:val="20"/>
              </w:rPr>
            </w:pPr>
            <w:r w:rsidRPr="00213608">
              <w:rPr>
                <w:b/>
                <w:sz w:val="20"/>
              </w:rPr>
              <w:t xml:space="preserve">Management </w:t>
            </w:r>
            <w:r w:rsidR="00213608">
              <w:rPr>
                <w:b/>
                <w:sz w:val="20"/>
              </w:rPr>
              <w:t>p</w:t>
            </w:r>
            <w:r w:rsidRPr="00213608">
              <w:rPr>
                <w:b/>
                <w:sz w:val="20"/>
              </w:rPr>
              <w:t>rocedures</w:t>
            </w:r>
            <w:r w:rsidRPr="00213608">
              <w:rPr>
                <w:b/>
                <w:sz w:val="20"/>
              </w:rPr>
              <w:tab/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39182805" w14:textId="318F5274" w:rsidR="000E44EF" w:rsidRPr="000E44EF" w:rsidRDefault="000E44EF" w:rsidP="00F1225A">
            <w:pPr>
              <w:pStyle w:val="StyleStyleStyleHeading1Arial10pt1Left"/>
              <w:spacing w:before="80" w:after="80" w:line="276" w:lineRule="auto"/>
              <w:rPr>
                <w:sz w:val="20"/>
              </w:rPr>
            </w:pPr>
            <w:r w:rsidRPr="000E44EF">
              <w:rPr>
                <w:b/>
                <w:sz w:val="20"/>
              </w:rPr>
              <w:t>Action if required (</w:t>
            </w:r>
            <w:r w:rsidRPr="000E44EF">
              <w:rPr>
                <w:b/>
                <w:sz w:val="20"/>
              </w:rPr>
              <w:sym w:font="Wingdings" w:char="F0FC"/>
            </w:r>
            <w:r w:rsidRPr="000E44EF">
              <w:rPr>
                <w:b/>
                <w:sz w:val="20"/>
              </w:rPr>
              <w:t xml:space="preserve"> if no action)</w:t>
            </w:r>
          </w:p>
        </w:tc>
      </w:tr>
      <w:tr w:rsidR="000E44EF" w:rsidRPr="000E44EF" w14:paraId="30FFB1F7" w14:textId="77777777" w:rsidTr="00684DB8">
        <w:tc>
          <w:tcPr>
            <w:tcW w:w="6823" w:type="dxa"/>
            <w:vAlign w:val="center"/>
          </w:tcPr>
          <w:p w14:paraId="736BF14C" w14:textId="77777777" w:rsidR="000E44EF" w:rsidRPr="000E44EF" w:rsidRDefault="000E44EF" w:rsidP="00684DB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80" w:after="80" w:line="276" w:lineRule="auto"/>
              <w:rPr>
                <w:sz w:val="20"/>
              </w:rPr>
            </w:pPr>
            <w:r w:rsidRPr="000E44EF">
              <w:rPr>
                <w:sz w:val="20"/>
              </w:rPr>
              <w:t xml:space="preserve">Safe operating procedures are displayed with all potentially hazardous equipment. </w:t>
            </w:r>
          </w:p>
        </w:tc>
        <w:tc>
          <w:tcPr>
            <w:tcW w:w="3437" w:type="dxa"/>
            <w:vAlign w:val="center"/>
          </w:tcPr>
          <w:p w14:paraId="0F14EE1E" w14:textId="77777777" w:rsidR="000E44EF" w:rsidRPr="000E44EF" w:rsidRDefault="000E44EF" w:rsidP="00F1225A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80" w:after="80" w:line="276" w:lineRule="auto"/>
              <w:rPr>
                <w:sz w:val="20"/>
              </w:rPr>
            </w:pPr>
          </w:p>
        </w:tc>
      </w:tr>
      <w:tr w:rsidR="000E44EF" w:rsidRPr="000E44EF" w14:paraId="0A37144F" w14:textId="77777777" w:rsidTr="00684DB8">
        <w:tc>
          <w:tcPr>
            <w:tcW w:w="6823" w:type="dxa"/>
            <w:tcBorders>
              <w:bottom w:val="single" w:sz="4" w:space="0" w:color="auto"/>
            </w:tcBorders>
            <w:vAlign w:val="center"/>
          </w:tcPr>
          <w:p w14:paraId="5C5B2BFE" w14:textId="77777777" w:rsidR="000E44EF" w:rsidRPr="000E44EF" w:rsidRDefault="000E44EF" w:rsidP="00684DB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  <w:r w:rsidRPr="000E44EF">
              <w:rPr>
                <w:sz w:val="20"/>
              </w:rPr>
              <w:t>Personal protective equipment is available for the pool operator.</w:t>
            </w:r>
            <w:r w:rsidRPr="000E44EF">
              <w:rPr>
                <w:sz w:val="20"/>
              </w:rPr>
              <w:tab/>
            </w:r>
          </w:p>
          <w:p w14:paraId="30B39241" w14:textId="77777777" w:rsidR="000E44EF" w:rsidRPr="000E44EF" w:rsidRDefault="000E44EF" w:rsidP="00684DB8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b/>
                <w:i/>
                <w:color w:val="000000"/>
                <w:sz w:val="20"/>
                <w:lang w:eastAsia="en-AU"/>
              </w:rPr>
            </w:pPr>
            <w:r w:rsidRPr="000E44EF">
              <w:rPr>
                <w:rFonts w:cs="Arial"/>
                <w:b/>
                <w:i/>
                <w:color w:val="000000"/>
                <w:sz w:val="20"/>
                <w:lang w:eastAsia="en-AU"/>
              </w:rPr>
              <w:t xml:space="preserve">All persons, while handling pool chemicals, should wear appropriate </w:t>
            </w:r>
            <w:proofErr w:type="gramStart"/>
            <w:r w:rsidRPr="000E44EF">
              <w:rPr>
                <w:rFonts w:cs="Arial"/>
                <w:b/>
                <w:i/>
                <w:color w:val="000000"/>
                <w:sz w:val="20"/>
                <w:lang w:eastAsia="en-AU"/>
              </w:rPr>
              <w:t>personal  protective</w:t>
            </w:r>
            <w:proofErr w:type="gramEnd"/>
            <w:r w:rsidRPr="000E44EF">
              <w:rPr>
                <w:rFonts w:cs="Arial"/>
                <w:b/>
                <w:i/>
                <w:color w:val="000000"/>
                <w:sz w:val="20"/>
                <w:lang w:eastAsia="en-AU"/>
              </w:rPr>
              <w:t xml:space="preserve"> equipment to prevent the chemicals coming into contact with their skin, eyes or clothing and to avoid breathing any chemical dust or vapour.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14:paraId="73FE9F6D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50099EDD" w14:textId="77777777" w:rsidTr="00684DB8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31DB6D43" w14:textId="0C375FD1" w:rsidR="000E44EF" w:rsidRPr="00213608" w:rsidRDefault="000E44EF" w:rsidP="00F1225A">
            <w:pPr>
              <w:pStyle w:val="StyleStyleStyleHeading1Arial10pt1Left"/>
              <w:spacing w:before="80" w:after="80" w:line="276" w:lineRule="auto"/>
              <w:rPr>
                <w:b/>
                <w:bCs/>
                <w:i/>
                <w:iCs/>
                <w:sz w:val="20"/>
              </w:rPr>
            </w:pPr>
            <w:r w:rsidRPr="00213608">
              <w:rPr>
                <w:b/>
                <w:sz w:val="20"/>
              </w:rPr>
              <w:t xml:space="preserve">Pool </w:t>
            </w:r>
            <w:r w:rsidR="00213608">
              <w:rPr>
                <w:b/>
                <w:sz w:val="20"/>
              </w:rPr>
              <w:t>s</w:t>
            </w:r>
            <w:r w:rsidRPr="00213608">
              <w:rPr>
                <w:b/>
                <w:sz w:val="20"/>
              </w:rPr>
              <w:t xml:space="preserve">urrounds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49FB7D7A" w14:textId="56499F27" w:rsidR="000E44EF" w:rsidRPr="000E44EF" w:rsidRDefault="000E44EF" w:rsidP="00F1225A">
            <w:pPr>
              <w:pStyle w:val="StyleStyleStyleHeading1Arial10pt1Left"/>
              <w:spacing w:before="80" w:after="80" w:line="276" w:lineRule="auto"/>
              <w:rPr>
                <w:sz w:val="20"/>
              </w:rPr>
            </w:pPr>
            <w:r w:rsidRPr="000E44EF">
              <w:rPr>
                <w:b/>
                <w:sz w:val="20"/>
              </w:rPr>
              <w:t>Action if required (</w:t>
            </w:r>
            <w:r w:rsidRPr="000E44EF">
              <w:rPr>
                <w:b/>
                <w:sz w:val="20"/>
              </w:rPr>
              <w:sym w:font="Wingdings" w:char="F0FC"/>
            </w:r>
            <w:r w:rsidRPr="000E44EF">
              <w:rPr>
                <w:b/>
                <w:sz w:val="20"/>
              </w:rPr>
              <w:t xml:space="preserve"> if no action)</w:t>
            </w:r>
          </w:p>
        </w:tc>
      </w:tr>
      <w:tr w:rsidR="000E44EF" w:rsidRPr="000E44EF" w14:paraId="5D4660BA" w14:textId="77777777" w:rsidTr="00684DB8">
        <w:tc>
          <w:tcPr>
            <w:tcW w:w="6823" w:type="dxa"/>
            <w:vAlign w:val="center"/>
          </w:tcPr>
          <w:p w14:paraId="1C20738E" w14:textId="77777777" w:rsidR="000E44EF" w:rsidRPr="000E44EF" w:rsidRDefault="000E44EF" w:rsidP="00684DB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00" w:after="10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The area is clean and tidy.</w:t>
            </w:r>
          </w:p>
        </w:tc>
        <w:tc>
          <w:tcPr>
            <w:tcW w:w="3437" w:type="dxa"/>
            <w:vAlign w:val="center"/>
          </w:tcPr>
          <w:p w14:paraId="23FDDE50" w14:textId="77777777" w:rsidR="000E44EF" w:rsidRPr="000E44EF" w:rsidRDefault="000E44EF" w:rsidP="00F1225A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287157F3" w14:textId="77777777" w:rsidTr="00684DB8">
        <w:tc>
          <w:tcPr>
            <w:tcW w:w="6823" w:type="dxa"/>
            <w:vAlign w:val="center"/>
          </w:tcPr>
          <w:p w14:paraId="6FF9AC37" w14:textId="77777777" w:rsidR="000E44EF" w:rsidRPr="000E44EF" w:rsidRDefault="000E44EF" w:rsidP="00684DB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00" w:after="10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 xml:space="preserve">Floor surfaces are non-slip, unbroken and maintained in a safe condition. </w:t>
            </w:r>
          </w:p>
        </w:tc>
        <w:tc>
          <w:tcPr>
            <w:tcW w:w="3437" w:type="dxa"/>
            <w:vAlign w:val="center"/>
          </w:tcPr>
          <w:p w14:paraId="5850A25B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420600EE" w14:textId="77777777" w:rsidTr="00684DB8">
        <w:tc>
          <w:tcPr>
            <w:tcW w:w="6823" w:type="dxa"/>
            <w:vAlign w:val="center"/>
          </w:tcPr>
          <w:p w14:paraId="1F47C56B" w14:textId="77777777" w:rsidR="000E44EF" w:rsidRPr="000E44EF" w:rsidRDefault="000E44EF" w:rsidP="00684DB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00" w:after="10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Steps/stairs/ramps are in a safe condition with non-slip surface, and secure handrails where needed.</w:t>
            </w:r>
          </w:p>
        </w:tc>
        <w:tc>
          <w:tcPr>
            <w:tcW w:w="3437" w:type="dxa"/>
            <w:vAlign w:val="center"/>
          </w:tcPr>
          <w:p w14:paraId="1F6D5FEE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5E1FE6DE" w14:textId="77777777" w:rsidTr="00684DB8">
        <w:tc>
          <w:tcPr>
            <w:tcW w:w="6823" w:type="dxa"/>
            <w:vAlign w:val="center"/>
          </w:tcPr>
          <w:p w14:paraId="7B5E91A2" w14:textId="77777777" w:rsidR="000E44EF" w:rsidRPr="000E44EF" w:rsidRDefault="000E44EF" w:rsidP="00684DB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00" w:after="10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Doors, gates, fences, locks and latches are in good condition and working order?</w:t>
            </w:r>
          </w:p>
        </w:tc>
        <w:tc>
          <w:tcPr>
            <w:tcW w:w="3437" w:type="dxa"/>
            <w:vAlign w:val="center"/>
          </w:tcPr>
          <w:p w14:paraId="7605F89F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3BBBEB87" w14:textId="77777777" w:rsidTr="00684DB8">
        <w:tc>
          <w:tcPr>
            <w:tcW w:w="6823" w:type="dxa"/>
            <w:vAlign w:val="center"/>
          </w:tcPr>
          <w:p w14:paraId="08E8BD46" w14:textId="77777777" w:rsidR="000E44EF" w:rsidRPr="000E44EF" w:rsidRDefault="000E44EF" w:rsidP="00684DB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00" w:after="10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Gates close automatically.</w:t>
            </w:r>
          </w:p>
        </w:tc>
        <w:tc>
          <w:tcPr>
            <w:tcW w:w="3437" w:type="dxa"/>
            <w:vAlign w:val="center"/>
          </w:tcPr>
          <w:p w14:paraId="63B1EC1C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45A6C9C1" w14:textId="77777777" w:rsidTr="00684DB8">
        <w:tc>
          <w:tcPr>
            <w:tcW w:w="6823" w:type="dxa"/>
            <w:vAlign w:val="center"/>
          </w:tcPr>
          <w:p w14:paraId="01CA930E" w14:textId="43286FB7" w:rsidR="000E44EF" w:rsidRPr="000E44EF" w:rsidRDefault="000E44EF" w:rsidP="00684DB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00" w:after="10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 xml:space="preserve">Plants and trees are safe, </w:t>
            </w:r>
            <w:proofErr w:type="spellStart"/>
            <w:r w:rsidRPr="000E44EF">
              <w:rPr>
                <w:rFonts w:cs="Arial"/>
                <w:sz w:val="20"/>
              </w:rPr>
              <w:t>non toxic</w:t>
            </w:r>
            <w:proofErr w:type="spellEnd"/>
            <w:r w:rsidRPr="000E44EF">
              <w:rPr>
                <w:rFonts w:cs="Arial"/>
                <w:sz w:val="20"/>
              </w:rPr>
              <w:t xml:space="preserve"> and</w:t>
            </w:r>
            <w:r w:rsidR="00F1225A">
              <w:rPr>
                <w:rFonts w:cs="Arial"/>
                <w:sz w:val="20"/>
              </w:rPr>
              <w:t xml:space="preserve"> clear of the pool fence</w:t>
            </w:r>
            <w:r w:rsidRPr="000E44EF">
              <w:rPr>
                <w:rFonts w:cs="Arial"/>
                <w:sz w:val="20"/>
              </w:rPr>
              <w:t>.</w:t>
            </w:r>
          </w:p>
        </w:tc>
        <w:tc>
          <w:tcPr>
            <w:tcW w:w="3437" w:type="dxa"/>
            <w:vAlign w:val="center"/>
          </w:tcPr>
          <w:p w14:paraId="5378356F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405B5BEB" w14:textId="77777777" w:rsidTr="00684DB8">
        <w:tc>
          <w:tcPr>
            <w:tcW w:w="6823" w:type="dxa"/>
            <w:vAlign w:val="center"/>
          </w:tcPr>
          <w:p w14:paraId="2A96C735" w14:textId="77777777" w:rsidR="000E44EF" w:rsidRPr="000E44EF" w:rsidRDefault="000E44EF" w:rsidP="00684DB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00" w:after="10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The area is adequately shaded.</w:t>
            </w:r>
          </w:p>
        </w:tc>
        <w:tc>
          <w:tcPr>
            <w:tcW w:w="3437" w:type="dxa"/>
            <w:vAlign w:val="center"/>
          </w:tcPr>
          <w:p w14:paraId="75650AC7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38266177" w14:textId="77777777" w:rsidTr="00684DB8">
        <w:tc>
          <w:tcPr>
            <w:tcW w:w="6823" w:type="dxa"/>
            <w:vAlign w:val="center"/>
          </w:tcPr>
          <w:p w14:paraId="0BE2284E" w14:textId="77777777" w:rsidR="000E44EF" w:rsidRPr="000E44EF" w:rsidRDefault="000E44EF" w:rsidP="00684DB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00" w:after="100" w:line="276" w:lineRule="auto"/>
              <w:rPr>
                <w:rFonts w:cs="Arial"/>
                <w:color w:val="000000"/>
                <w:sz w:val="20"/>
                <w:lang w:eastAsia="en-AU"/>
              </w:rPr>
            </w:pPr>
            <w:r w:rsidRPr="000E44EF">
              <w:rPr>
                <w:rFonts w:cs="Arial"/>
                <w:sz w:val="20"/>
              </w:rPr>
              <w:t>Where a pool is enclosed, the ventilation is adequate.</w:t>
            </w:r>
          </w:p>
        </w:tc>
        <w:tc>
          <w:tcPr>
            <w:tcW w:w="3437" w:type="dxa"/>
            <w:vAlign w:val="center"/>
          </w:tcPr>
          <w:p w14:paraId="7E30FB52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017A12CA" w14:textId="77777777" w:rsidTr="00684DB8">
        <w:tc>
          <w:tcPr>
            <w:tcW w:w="6823" w:type="dxa"/>
            <w:tcBorders>
              <w:bottom w:val="single" w:sz="4" w:space="0" w:color="auto"/>
            </w:tcBorders>
            <w:vAlign w:val="center"/>
          </w:tcPr>
          <w:p w14:paraId="3375E2A1" w14:textId="77777777" w:rsidR="000E44EF" w:rsidRPr="000E44EF" w:rsidRDefault="000E44EF" w:rsidP="00684DB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00" w:after="10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 xml:space="preserve">Where a pool is enclosed the building, lights, fixtures, fittings, windows </w:t>
            </w:r>
            <w:proofErr w:type="spellStart"/>
            <w:r w:rsidRPr="000E44EF">
              <w:rPr>
                <w:rFonts w:cs="Arial"/>
                <w:sz w:val="20"/>
              </w:rPr>
              <w:t>etc</w:t>
            </w:r>
            <w:proofErr w:type="spellEnd"/>
            <w:r w:rsidRPr="000E44EF">
              <w:rPr>
                <w:rFonts w:cs="Arial"/>
                <w:sz w:val="20"/>
              </w:rPr>
              <w:t xml:space="preserve">, are safe and in good condition. 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14:paraId="4C841081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6D00EEC1" w14:textId="77777777" w:rsidTr="00684DB8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0DAB46E7" w14:textId="77777777" w:rsidR="000E44EF" w:rsidRPr="00213608" w:rsidRDefault="000E44EF" w:rsidP="00F1225A">
            <w:pPr>
              <w:pStyle w:val="StyleStyleStyleHeading1Arial10pt1Left"/>
              <w:spacing w:before="80" w:after="80" w:line="276" w:lineRule="auto"/>
              <w:rPr>
                <w:b/>
                <w:bCs/>
                <w:i/>
                <w:iCs/>
                <w:sz w:val="20"/>
              </w:rPr>
            </w:pPr>
            <w:r w:rsidRPr="00213608">
              <w:rPr>
                <w:b/>
                <w:sz w:val="20"/>
              </w:rPr>
              <w:t xml:space="preserve">Storage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7ECBD6EB" w14:textId="725DA06E" w:rsidR="000E44EF" w:rsidRPr="000E44EF" w:rsidRDefault="000E44EF" w:rsidP="00F1225A">
            <w:pPr>
              <w:pStyle w:val="StyleStyleStyleHeading1Arial10pt1Left"/>
              <w:spacing w:before="80" w:after="80" w:line="276" w:lineRule="auto"/>
              <w:rPr>
                <w:sz w:val="20"/>
              </w:rPr>
            </w:pPr>
            <w:r w:rsidRPr="000E44EF">
              <w:rPr>
                <w:b/>
                <w:sz w:val="20"/>
              </w:rPr>
              <w:t>Action if required (</w:t>
            </w:r>
            <w:r w:rsidRPr="000E44EF">
              <w:rPr>
                <w:b/>
                <w:sz w:val="20"/>
              </w:rPr>
              <w:sym w:font="Wingdings" w:char="F0FC"/>
            </w:r>
            <w:r w:rsidRPr="000E44EF">
              <w:rPr>
                <w:b/>
                <w:sz w:val="20"/>
              </w:rPr>
              <w:t xml:space="preserve"> if no action)</w:t>
            </w:r>
          </w:p>
        </w:tc>
      </w:tr>
      <w:tr w:rsidR="000E44EF" w:rsidRPr="000E44EF" w14:paraId="57183CE4" w14:textId="77777777" w:rsidTr="00684DB8">
        <w:tc>
          <w:tcPr>
            <w:tcW w:w="6823" w:type="dxa"/>
            <w:vAlign w:val="center"/>
          </w:tcPr>
          <w:p w14:paraId="57D445D7" w14:textId="2D8BD43F" w:rsidR="000E44EF" w:rsidRPr="000E44EF" w:rsidRDefault="00F1225A" w:rsidP="00684DB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00" w:after="100" w:line="276" w:lineRule="auto"/>
              <w:rPr>
                <w:sz w:val="20"/>
              </w:rPr>
            </w:pPr>
            <w:r>
              <w:rPr>
                <w:rFonts w:cs="Arial"/>
                <w:sz w:val="20"/>
              </w:rPr>
              <w:t>Oxidising and corrosive</w:t>
            </w:r>
            <w:r w:rsidR="000E44EF" w:rsidRPr="000E44EF">
              <w:rPr>
                <w:sz w:val="20"/>
              </w:rPr>
              <w:t xml:space="preserve"> material is stored and handled in a safe manner. </w:t>
            </w:r>
            <w:r>
              <w:rPr>
                <w:sz w:val="20"/>
              </w:rPr>
              <w:t>Chemicals are not stored directly on the floor.</w:t>
            </w:r>
          </w:p>
        </w:tc>
        <w:tc>
          <w:tcPr>
            <w:tcW w:w="3437" w:type="dxa"/>
            <w:vAlign w:val="center"/>
          </w:tcPr>
          <w:p w14:paraId="05884052" w14:textId="77777777" w:rsidR="000E44EF" w:rsidRPr="000E44EF" w:rsidRDefault="000E44EF" w:rsidP="00F1225A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1811FCEB" w14:textId="77777777" w:rsidTr="00684DB8">
        <w:tc>
          <w:tcPr>
            <w:tcW w:w="6823" w:type="dxa"/>
            <w:vAlign w:val="center"/>
          </w:tcPr>
          <w:p w14:paraId="57E4CC05" w14:textId="72202D03" w:rsidR="000E44EF" w:rsidRPr="000E44EF" w:rsidRDefault="000E44EF" w:rsidP="00684DB8">
            <w:pPr>
              <w:spacing w:before="100" w:after="10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Required resources and equipment stored safely e.g. sep</w:t>
            </w:r>
            <w:r w:rsidR="00213608">
              <w:rPr>
                <w:rFonts w:cs="Arial"/>
                <w:sz w:val="20"/>
              </w:rPr>
              <w:t>arate from hazardous substances.</w:t>
            </w:r>
          </w:p>
        </w:tc>
        <w:tc>
          <w:tcPr>
            <w:tcW w:w="3437" w:type="dxa"/>
            <w:vAlign w:val="center"/>
          </w:tcPr>
          <w:p w14:paraId="7F73C9CF" w14:textId="77777777" w:rsidR="000E44EF" w:rsidRPr="000E44EF" w:rsidRDefault="000E44EF" w:rsidP="00F1225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6A2AED01" w14:textId="77777777" w:rsidTr="00684DB8">
        <w:tc>
          <w:tcPr>
            <w:tcW w:w="6823" w:type="dxa"/>
            <w:vAlign w:val="center"/>
          </w:tcPr>
          <w:p w14:paraId="05207A73" w14:textId="77777777" w:rsidR="000E44EF" w:rsidRPr="000E44EF" w:rsidRDefault="000E44EF" w:rsidP="00684DB8">
            <w:pPr>
              <w:spacing w:before="100" w:after="10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Free standing shelves/cupboards are secured to ensure stability.</w:t>
            </w:r>
          </w:p>
        </w:tc>
        <w:tc>
          <w:tcPr>
            <w:tcW w:w="3437" w:type="dxa"/>
            <w:vAlign w:val="center"/>
          </w:tcPr>
          <w:p w14:paraId="4A062E4C" w14:textId="77777777" w:rsidR="000E44EF" w:rsidRPr="000E44EF" w:rsidRDefault="000E44EF" w:rsidP="00F1225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675BE368" w14:textId="77777777" w:rsidTr="00684DB8">
        <w:tc>
          <w:tcPr>
            <w:tcW w:w="6823" w:type="dxa"/>
            <w:vAlign w:val="center"/>
          </w:tcPr>
          <w:p w14:paraId="0BD31F93" w14:textId="6D255F35" w:rsidR="000E44EF" w:rsidRPr="000E44EF" w:rsidRDefault="000E44EF" w:rsidP="00684DB8">
            <w:pPr>
              <w:spacing w:before="100" w:after="10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Storage areas are labe</w:t>
            </w:r>
            <w:r w:rsidR="00F1225A">
              <w:rPr>
                <w:rFonts w:cs="Arial"/>
                <w:sz w:val="20"/>
              </w:rPr>
              <w:t>l</w:t>
            </w:r>
            <w:r w:rsidRPr="000E44EF">
              <w:rPr>
                <w:rFonts w:cs="Arial"/>
                <w:sz w:val="20"/>
              </w:rPr>
              <w:t>led appropriately</w:t>
            </w:r>
            <w:r w:rsidR="00213608">
              <w:rPr>
                <w:rFonts w:cs="Arial"/>
                <w:sz w:val="20"/>
              </w:rPr>
              <w:t xml:space="preserve"> – </w:t>
            </w:r>
            <w:r w:rsidRPr="000E44EF">
              <w:rPr>
                <w:rFonts w:cs="Arial"/>
                <w:sz w:val="20"/>
              </w:rPr>
              <w:t>placarding of the chemical storage area is generally not necessary for quantities of pool chemical</w:t>
            </w:r>
            <w:r w:rsidR="00213608">
              <w:rPr>
                <w:rFonts w:cs="Arial"/>
                <w:sz w:val="20"/>
              </w:rPr>
              <w:t xml:space="preserve">s under </w:t>
            </w:r>
            <w:r w:rsidR="00F1225A">
              <w:rPr>
                <w:rFonts w:cs="Arial"/>
                <w:sz w:val="20"/>
              </w:rPr>
              <w:t>250</w:t>
            </w:r>
            <w:r w:rsidR="00213608">
              <w:rPr>
                <w:rFonts w:cs="Arial"/>
                <w:sz w:val="20"/>
              </w:rPr>
              <w:t xml:space="preserve"> litres or kilograms.</w:t>
            </w:r>
          </w:p>
        </w:tc>
        <w:tc>
          <w:tcPr>
            <w:tcW w:w="3437" w:type="dxa"/>
            <w:vAlign w:val="center"/>
          </w:tcPr>
          <w:p w14:paraId="3D6F0692" w14:textId="77777777" w:rsidR="000E44EF" w:rsidRPr="000E44EF" w:rsidRDefault="000E44EF" w:rsidP="00F1225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3598B132" w14:textId="77777777" w:rsidTr="00684DB8">
        <w:tc>
          <w:tcPr>
            <w:tcW w:w="6823" w:type="dxa"/>
            <w:tcBorders>
              <w:bottom w:val="single" w:sz="4" w:space="0" w:color="auto"/>
            </w:tcBorders>
            <w:vAlign w:val="center"/>
          </w:tcPr>
          <w:p w14:paraId="4B2FFADA" w14:textId="66016793" w:rsidR="000E44EF" w:rsidRPr="000E44EF" w:rsidRDefault="000E44EF" w:rsidP="00684DB8">
            <w:pPr>
              <w:spacing w:before="100" w:after="10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 xml:space="preserve">Waste containers are readily available and </w:t>
            </w:r>
            <w:r w:rsidR="00684DB8">
              <w:rPr>
                <w:rFonts w:cs="Arial"/>
                <w:sz w:val="20"/>
              </w:rPr>
              <w:t>labelled</w:t>
            </w:r>
            <w:r w:rsidRPr="000E44EF">
              <w:rPr>
                <w:rFonts w:cs="Arial"/>
                <w:sz w:val="20"/>
              </w:rPr>
              <w:t xml:space="preserve"> appropriately where necessary.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14:paraId="0AB75085" w14:textId="77777777" w:rsidR="000E44EF" w:rsidRPr="000E44EF" w:rsidRDefault="000E44EF" w:rsidP="00F1225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435F677A" w14:textId="77777777" w:rsidTr="00684DB8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513CB522" w14:textId="2A3062B5" w:rsidR="000E44EF" w:rsidRPr="00213608" w:rsidRDefault="000E44EF" w:rsidP="00F1225A">
            <w:pPr>
              <w:pStyle w:val="StyleStyleStyleHeading1Arial10pt1Left"/>
              <w:spacing w:before="80" w:after="80" w:line="276" w:lineRule="auto"/>
              <w:rPr>
                <w:b/>
                <w:bCs/>
                <w:i/>
                <w:iCs/>
                <w:sz w:val="20"/>
              </w:rPr>
            </w:pPr>
            <w:r w:rsidRPr="00213608">
              <w:rPr>
                <w:b/>
                <w:sz w:val="20"/>
              </w:rPr>
              <w:lastRenderedPageBreak/>
              <w:t xml:space="preserve">Hazardous </w:t>
            </w:r>
            <w:r w:rsidR="00F1225A">
              <w:rPr>
                <w:b/>
                <w:sz w:val="20"/>
              </w:rPr>
              <w:t>chemicals</w:t>
            </w:r>
            <w:r w:rsidRPr="00213608">
              <w:rPr>
                <w:b/>
                <w:sz w:val="20"/>
              </w:rPr>
              <w:t xml:space="preserve">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20FDCAF2" w14:textId="1EF39318" w:rsidR="000E44EF" w:rsidRPr="00213608" w:rsidRDefault="000E44EF" w:rsidP="00F1225A">
            <w:pPr>
              <w:pStyle w:val="StyleStyleStyleHeading1Arial10pt1Left"/>
              <w:spacing w:before="80" w:after="80" w:line="276" w:lineRule="auto"/>
              <w:rPr>
                <w:b/>
                <w:sz w:val="20"/>
              </w:rPr>
            </w:pPr>
            <w:r w:rsidRPr="00213608">
              <w:rPr>
                <w:b/>
                <w:sz w:val="20"/>
              </w:rPr>
              <w:t>Action if required (</w:t>
            </w:r>
            <w:r w:rsidRPr="00213608">
              <w:rPr>
                <w:b/>
                <w:sz w:val="20"/>
              </w:rPr>
              <w:sym w:font="Wingdings" w:char="F0FC"/>
            </w:r>
            <w:r w:rsidRPr="00213608">
              <w:rPr>
                <w:b/>
                <w:sz w:val="20"/>
              </w:rPr>
              <w:t xml:space="preserve"> if no action)</w:t>
            </w:r>
          </w:p>
        </w:tc>
      </w:tr>
      <w:tr w:rsidR="000E44EF" w:rsidRPr="000E44EF" w14:paraId="3CF7FFEC" w14:textId="77777777" w:rsidTr="00684DB8">
        <w:tc>
          <w:tcPr>
            <w:tcW w:w="6823" w:type="dxa"/>
            <w:vAlign w:val="center"/>
          </w:tcPr>
          <w:p w14:paraId="3E118AB0" w14:textId="08663633" w:rsidR="000E44EF" w:rsidRPr="000E44EF" w:rsidRDefault="000E44EF" w:rsidP="00F1225A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Chlorine</w:t>
            </w:r>
            <w:r w:rsidR="00F1225A">
              <w:rPr>
                <w:rFonts w:cs="Arial"/>
                <w:sz w:val="20"/>
              </w:rPr>
              <w:t xml:space="preserve">, </w:t>
            </w:r>
            <w:proofErr w:type="spellStart"/>
            <w:r w:rsidR="00F1225A">
              <w:rPr>
                <w:rFonts w:cs="Arial"/>
                <w:sz w:val="20"/>
              </w:rPr>
              <w:t>hypochlorites</w:t>
            </w:r>
            <w:proofErr w:type="spellEnd"/>
            <w:r w:rsidRPr="000E44EF">
              <w:rPr>
                <w:rFonts w:cs="Arial"/>
                <w:sz w:val="20"/>
              </w:rPr>
              <w:t xml:space="preserve"> and acids, including empty containers are stored in separate locations. </w:t>
            </w:r>
          </w:p>
          <w:p w14:paraId="420253D6" w14:textId="35B2CE64" w:rsidR="000E44EF" w:rsidRPr="000E44EF" w:rsidRDefault="000E44EF" w:rsidP="00F1225A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b/>
                <w:i/>
                <w:color w:val="000000"/>
                <w:sz w:val="20"/>
                <w:lang w:eastAsia="en-AU"/>
              </w:rPr>
            </w:pPr>
            <w:r w:rsidRPr="000E44EF">
              <w:rPr>
                <w:rFonts w:cs="Arial"/>
                <w:b/>
                <w:i/>
                <w:color w:val="000000"/>
                <w:sz w:val="20"/>
                <w:lang w:eastAsia="en-AU"/>
              </w:rPr>
              <w:t>(Note: acids will react with sodium or calcium hypochlorite to release toxic chlorine gas</w:t>
            </w:r>
            <w:r w:rsidR="0027235F">
              <w:rPr>
                <w:rFonts w:cs="Arial"/>
                <w:b/>
                <w:i/>
                <w:color w:val="000000"/>
                <w:sz w:val="20"/>
                <w:lang w:eastAsia="en-AU"/>
              </w:rPr>
              <w:t>:</w:t>
            </w:r>
          </w:p>
          <w:p w14:paraId="6E5700AC" w14:textId="28A1C251" w:rsidR="000E44EF" w:rsidRPr="000E44EF" w:rsidRDefault="000E44EF" w:rsidP="00F1225A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b/>
                <w:i/>
                <w:color w:val="000000"/>
                <w:sz w:val="20"/>
                <w:lang w:eastAsia="en-AU"/>
              </w:rPr>
            </w:pPr>
            <w:r w:rsidRPr="000E44EF">
              <w:rPr>
                <w:rFonts w:cs="Arial"/>
                <w:b/>
                <w:i/>
                <w:color w:val="000000"/>
                <w:sz w:val="20"/>
                <w:lang w:eastAsia="en-AU"/>
              </w:rPr>
              <w:t xml:space="preserve">• chlorinated </w:t>
            </w:r>
            <w:proofErr w:type="spellStart"/>
            <w:r w:rsidRPr="000E44EF">
              <w:rPr>
                <w:rFonts w:cs="Arial"/>
                <w:b/>
                <w:i/>
                <w:color w:val="000000"/>
                <w:sz w:val="20"/>
                <w:lang w:eastAsia="en-AU"/>
              </w:rPr>
              <w:t>cyanurates</w:t>
            </w:r>
            <w:proofErr w:type="spellEnd"/>
            <w:r w:rsidRPr="000E44EF">
              <w:rPr>
                <w:rFonts w:cs="Arial"/>
                <w:b/>
                <w:i/>
                <w:color w:val="000000"/>
                <w:sz w:val="20"/>
                <w:lang w:eastAsia="en-AU"/>
              </w:rPr>
              <w:t xml:space="preserve"> will react with either acid or alkaline substances to produce explosive conditions due to the release of chlorine dioxide</w:t>
            </w:r>
            <w:r w:rsidR="0027235F">
              <w:rPr>
                <w:rFonts w:cs="Arial"/>
                <w:b/>
                <w:i/>
                <w:color w:val="000000"/>
                <w:sz w:val="20"/>
                <w:lang w:eastAsia="en-AU"/>
              </w:rPr>
              <w:t>; and</w:t>
            </w:r>
          </w:p>
          <w:p w14:paraId="1AC1AEB6" w14:textId="5662B67A" w:rsidR="000E44EF" w:rsidRPr="000E44EF" w:rsidRDefault="000E44EF" w:rsidP="00F1225A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b/>
                <w:i/>
                <w:color w:val="000000"/>
                <w:sz w:val="20"/>
                <w:lang w:eastAsia="en-AU"/>
              </w:rPr>
            </w:pPr>
            <w:r w:rsidRPr="000E44EF">
              <w:rPr>
                <w:rFonts w:cs="Arial"/>
                <w:b/>
                <w:i/>
                <w:color w:val="000000"/>
                <w:sz w:val="20"/>
                <w:lang w:eastAsia="en-AU"/>
              </w:rPr>
              <w:t>• calcium hypochlorite in contact with</w:t>
            </w:r>
            <w:r w:rsidR="00F1225A">
              <w:rPr>
                <w:rFonts w:cs="Arial"/>
                <w:b/>
                <w:i/>
                <w:color w:val="000000"/>
                <w:sz w:val="20"/>
                <w:lang w:eastAsia="en-AU"/>
              </w:rPr>
              <w:t xml:space="preserve"> damp,</w:t>
            </w:r>
            <w:r w:rsidRPr="000E44EF">
              <w:rPr>
                <w:rFonts w:cs="Arial"/>
                <w:b/>
                <w:i/>
                <w:color w:val="000000"/>
                <w:sz w:val="20"/>
                <w:lang w:eastAsia="en-AU"/>
              </w:rPr>
              <w:t xml:space="preserve"> organic or oxidisable and combustible substances such as</w:t>
            </w:r>
            <w:r w:rsidR="00F1225A">
              <w:rPr>
                <w:rFonts w:cs="Arial"/>
                <w:b/>
                <w:i/>
                <w:color w:val="000000"/>
                <w:sz w:val="20"/>
                <w:lang w:eastAsia="en-AU"/>
              </w:rPr>
              <w:t xml:space="preserve"> concrete floors,</w:t>
            </w:r>
            <w:r w:rsidRPr="000E44EF">
              <w:rPr>
                <w:rFonts w:cs="Arial"/>
                <w:b/>
                <w:i/>
                <w:color w:val="000000"/>
                <w:sz w:val="20"/>
                <w:lang w:eastAsia="en-AU"/>
              </w:rPr>
              <w:t xml:space="preserve"> chlorine or petroleum products may form a mixture that spontaneously bursts into flames and in some instances may explode.</w:t>
            </w:r>
          </w:p>
        </w:tc>
        <w:tc>
          <w:tcPr>
            <w:tcW w:w="3437" w:type="dxa"/>
            <w:vAlign w:val="center"/>
          </w:tcPr>
          <w:p w14:paraId="13584912" w14:textId="77777777" w:rsidR="000E44EF" w:rsidRPr="000E44EF" w:rsidRDefault="000E44EF" w:rsidP="00F1225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33175B40" w14:textId="77777777" w:rsidTr="00684DB8">
        <w:tc>
          <w:tcPr>
            <w:tcW w:w="6823" w:type="dxa"/>
            <w:vAlign w:val="center"/>
          </w:tcPr>
          <w:p w14:paraId="1121C60C" w14:textId="765A0E0F" w:rsidR="000E44EF" w:rsidRPr="000E44EF" w:rsidRDefault="000E44EF" w:rsidP="00684DB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There is an up to date register/stock control sheet to detail storage</w:t>
            </w:r>
            <w:r w:rsidR="00684DB8">
              <w:rPr>
                <w:rFonts w:cs="Arial"/>
                <w:sz w:val="20"/>
              </w:rPr>
              <w:t xml:space="preserve"> and</w:t>
            </w:r>
            <w:r w:rsidRPr="000E44EF">
              <w:rPr>
                <w:rFonts w:cs="Arial"/>
                <w:sz w:val="20"/>
              </w:rPr>
              <w:t xml:space="preserve"> handling requirements.</w:t>
            </w:r>
          </w:p>
        </w:tc>
        <w:tc>
          <w:tcPr>
            <w:tcW w:w="3437" w:type="dxa"/>
            <w:vAlign w:val="center"/>
          </w:tcPr>
          <w:p w14:paraId="57B76E82" w14:textId="77777777" w:rsidR="000E44EF" w:rsidRPr="000E44EF" w:rsidRDefault="000E44EF" w:rsidP="00F1225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7BADA6BA" w14:textId="77777777" w:rsidTr="00684DB8">
        <w:tc>
          <w:tcPr>
            <w:tcW w:w="6823" w:type="dxa"/>
            <w:vAlign w:val="center"/>
          </w:tcPr>
          <w:p w14:paraId="221480EA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 xml:space="preserve">The quantity of chlorine and/or acid stored is within recommended guidelines for the size of the pool. </w:t>
            </w:r>
          </w:p>
        </w:tc>
        <w:tc>
          <w:tcPr>
            <w:tcW w:w="3437" w:type="dxa"/>
            <w:vAlign w:val="center"/>
          </w:tcPr>
          <w:p w14:paraId="07A2629C" w14:textId="77777777" w:rsidR="000E44EF" w:rsidRPr="000E44EF" w:rsidRDefault="000E44EF" w:rsidP="00F1225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7B712E23" w14:textId="77777777" w:rsidTr="00684DB8">
        <w:tc>
          <w:tcPr>
            <w:tcW w:w="6823" w:type="dxa"/>
            <w:vAlign w:val="center"/>
          </w:tcPr>
          <w:p w14:paraId="4FE22647" w14:textId="127F35F7" w:rsidR="000E44EF" w:rsidRPr="000E44EF" w:rsidRDefault="000E44EF" w:rsidP="00684DB8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 xml:space="preserve">Current (within </w:t>
            </w:r>
            <w:r w:rsidR="0027235F">
              <w:rPr>
                <w:rFonts w:cs="Arial"/>
                <w:sz w:val="20"/>
              </w:rPr>
              <w:t>five</w:t>
            </w:r>
            <w:r w:rsidRPr="000E44EF">
              <w:rPr>
                <w:rFonts w:cs="Arial"/>
                <w:sz w:val="20"/>
              </w:rPr>
              <w:t xml:space="preserve"> years) safety data sheets are readily available for hazardous </w:t>
            </w:r>
            <w:r w:rsidR="00684DB8">
              <w:rPr>
                <w:rFonts w:cs="Arial"/>
                <w:sz w:val="20"/>
              </w:rPr>
              <w:t>chemicals</w:t>
            </w:r>
            <w:r w:rsidRPr="000E44EF">
              <w:rPr>
                <w:rFonts w:cs="Arial"/>
                <w:sz w:val="20"/>
              </w:rPr>
              <w:t>.</w:t>
            </w:r>
          </w:p>
        </w:tc>
        <w:tc>
          <w:tcPr>
            <w:tcW w:w="3437" w:type="dxa"/>
            <w:vAlign w:val="center"/>
          </w:tcPr>
          <w:p w14:paraId="31E3639C" w14:textId="77777777" w:rsidR="000E44EF" w:rsidRPr="000E44EF" w:rsidRDefault="000E44EF" w:rsidP="00F1225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0CA351E9" w14:textId="77777777" w:rsidTr="00684DB8">
        <w:tc>
          <w:tcPr>
            <w:tcW w:w="6823" w:type="dxa"/>
            <w:vAlign w:val="center"/>
          </w:tcPr>
          <w:p w14:paraId="4003E615" w14:textId="3545FFB3" w:rsidR="000E44EF" w:rsidRPr="000E44EF" w:rsidRDefault="000E44EF" w:rsidP="00F1225A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Hazardous substances are stored and label</w:t>
            </w:r>
            <w:r w:rsidR="00684DB8">
              <w:rPr>
                <w:rFonts w:cs="Arial"/>
                <w:sz w:val="20"/>
              </w:rPr>
              <w:t>l</w:t>
            </w:r>
            <w:r w:rsidRPr="000E44EF">
              <w:rPr>
                <w:rFonts w:cs="Arial"/>
                <w:sz w:val="20"/>
              </w:rPr>
              <w:t xml:space="preserve">ed appropriately. </w:t>
            </w:r>
          </w:p>
        </w:tc>
        <w:tc>
          <w:tcPr>
            <w:tcW w:w="3437" w:type="dxa"/>
            <w:vAlign w:val="center"/>
          </w:tcPr>
          <w:p w14:paraId="709E86B9" w14:textId="77777777" w:rsidR="000E44EF" w:rsidRPr="000E44EF" w:rsidRDefault="000E44EF" w:rsidP="00F1225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33255E9C" w14:textId="77777777" w:rsidTr="00684DB8">
        <w:tc>
          <w:tcPr>
            <w:tcW w:w="6823" w:type="dxa"/>
            <w:vAlign w:val="center"/>
          </w:tcPr>
          <w:p w14:paraId="7089FDEE" w14:textId="317AA7B3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 xml:space="preserve">Containers of acid are stored in a </w:t>
            </w:r>
            <w:proofErr w:type="spellStart"/>
            <w:r w:rsidRPr="000E44EF">
              <w:rPr>
                <w:rFonts w:cs="Arial"/>
                <w:sz w:val="20"/>
              </w:rPr>
              <w:t>bunded</w:t>
            </w:r>
            <w:proofErr w:type="spellEnd"/>
            <w:r w:rsidRPr="000E44EF">
              <w:rPr>
                <w:rFonts w:cs="Arial"/>
                <w:sz w:val="20"/>
              </w:rPr>
              <w:t xml:space="preserve"> area </w:t>
            </w:r>
            <w:r w:rsidRPr="0027235F">
              <w:rPr>
                <w:rFonts w:cs="Arial"/>
                <w:sz w:val="20"/>
              </w:rPr>
              <w:t>or suitable tray/trough</w:t>
            </w:r>
            <w:r w:rsidRPr="000E44EF">
              <w:rPr>
                <w:rFonts w:cs="Arial"/>
                <w:i/>
                <w:sz w:val="20"/>
              </w:rPr>
              <w:t>.</w:t>
            </w:r>
          </w:p>
        </w:tc>
        <w:tc>
          <w:tcPr>
            <w:tcW w:w="3437" w:type="dxa"/>
            <w:vAlign w:val="center"/>
          </w:tcPr>
          <w:p w14:paraId="78DF8CB1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684DB8" w:rsidRPr="000E44EF" w14:paraId="0261CCB8" w14:textId="77777777" w:rsidTr="00684DB8">
        <w:tc>
          <w:tcPr>
            <w:tcW w:w="6823" w:type="dxa"/>
            <w:vAlign w:val="center"/>
          </w:tcPr>
          <w:p w14:paraId="63F2D0E9" w14:textId="36187BE6" w:rsidR="00684DB8" w:rsidRPr="000E44EF" w:rsidRDefault="00684DB8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Dry hypochlorite is stored according to the safety data sheet.</w:t>
            </w:r>
          </w:p>
        </w:tc>
        <w:tc>
          <w:tcPr>
            <w:tcW w:w="3437" w:type="dxa"/>
            <w:vAlign w:val="center"/>
          </w:tcPr>
          <w:p w14:paraId="754565DD" w14:textId="77777777" w:rsidR="00684DB8" w:rsidRPr="000E44EF" w:rsidRDefault="00684DB8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684DB8" w:rsidRPr="000E44EF" w14:paraId="311C9D27" w14:textId="77777777" w:rsidTr="00684DB8">
        <w:tc>
          <w:tcPr>
            <w:tcW w:w="6823" w:type="dxa"/>
            <w:vAlign w:val="center"/>
          </w:tcPr>
          <w:p w14:paraId="01ABD271" w14:textId="6EBDB371" w:rsidR="00684DB8" w:rsidRPr="000E44EF" w:rsidRDefault="00684DB8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Bunding around hypochlorite tanks is entirely clear of obstructions and in leak proof condition (i.e. empty drums, cleaning equipment and hoses etc. are not stored in the bund trough).</w:t>
            </w:r>
          </w:p>
        </w:tc>
        <w:tc>
          <w:tcPr>
            <w:tcW w:w="3437" w:type="dxa"/>
            <w:vAlign w:val="center"/>
          </w:tcPr>
          <w:p w14:paraId="37B4E0B0" w14:textId="77777777" w:rsidR="00684DB8" w:rsidRPr="000E44EF" w:rsidRDefault="00684DB8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09F60F78" w14:textId="77777777" w:rsidTr="00684DB8">
        <w:tc>
          <w:tcPr>
            <w:tcW w:w="6823" w:type="dxa"/>
            <w:vAlign w:val="center"/>
          </w:tcPr>
          <w:p w14:paraId="3BAB4756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Appropriate washing/dousing facilities are available in the event of an accident with chemicals.</w:t>
            </w:r>
          </w:p>
        </w:tc>
        <w:tc>
          <w:tcPr>
            <w:tcW w:w="3437" w:type="dxa"/>
            <w:vAlign w:val="center"/>
          </w:tcPr>
          <w:p w14:paraId="34DC7EB7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684DB8" w:rsidRPr="000E44EF" w14:paraId="271341CF" w14:textId="77777777" w:rsidTr="00684DB8">
        <w:tc>
          <w:tcPr>
            <w:tcW w:w="6823" w:type="dxa"/>
            <w:vAlign w:val="center"/>
          </w:tcPr>
          <w:p w14:paraId="0EA7EE65" w14:textId="6A614AD9" w:rsidR="00684DB8" w:rsidRPr="000E44EF" w:rsidRDefault="00684DB8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Chemical delivery systems are well maintained and in safe operating condition. All pipes and valves are labelled as required and tamper-proof.</w:t>
            </w:r>
          </w:p>
        </w:tc>
        <w:tc>
          <w:tcPr>
            <w:tcW w:w="3437" w:type="dxa"/>
            <w:vAlign w:val="center"/>
          </w:tcPr>
          <w:p w14:paraId="5B715D40" w14:textId="77777777" w:rsidR="00684DB8" w:rsidRPr="000E44EF" w:rsidRDefault="00684DB8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3ACCB124" w14:textId="77777777" w:rsidTr="00684DB8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31D822AA" w14:textId="77777777" w:rsidR="000E44EF" w:rsidRPr="0027235F" w:rsidRDefault="000E44EF" w:rsidP="00F1225A">
            <w:pPr>
              <w:pStyle w:val="StyleStyleStyleHeading1Arial10pt1Left"/>
              <w:spacing w:before="80" w:after="80" w:line="276" w:lineRule="auto"/>
              <w:rPr>
                <w:b/>
                <w:sz w:val="20"/>
              </w:rPr>
            </w:pPr>
            <w:r w:rsidRPr="0027235F">
              <w:rPr>
                <w:b/>
                <w:sz w:val="20"/>
              </w:rPr>
              <w:t xml:space="preserve">Electrical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4BB6B1B8" w14:textId="2C35127F" w:rsidR="000E44EF" w:rsidRPr="000E44EF" w:rsidRDefault="000E44EF" w:rsidP="00F1225A">
            <w:pPr>
              <w:pStyle w:val="StyleStyleStyleHeading1Arial10pt1Left"/>
              <w:spacing w:before="80" w:after="80" w:line="276" w:lineRule="auto"/>
              <w:rPr>
                <w:sz w:val="20"/>
              </w:rPr>
            </w:pPr>
            <w:r w:rsidRPr="000E44EF">
              <w:rPr>
                <w:b/>
                <w:sz w:val="20"/>
              </w:rPr>
              <w:t>Action if required (</w:t>
            </w:r>
            <w:r w:rsidRPr="000E44EF">
              <w:rPr>
                <w:b/>
                <w:sz w:val="20"/>
              </w:rPr>
              <w:sym w:font="Wingdings" w:char="F0FC"/>
            </w:r>
            <w:r w:rsidRPr="000E44EF">
              <w:rPr>
                <w:b/>
                <w:sz w:val="20"/>
              </w:rPr>
              <w:t xml:space="preserve"> if no action)</w:t>
            </w:r>
          </w:p>
        </w:tc>
      </w:tr>
      <w:tr w:rsidR="000E44EF" w:rsidRPr="000E44EF" w14:paraId="347EDCE7" w14:textId="77777777" w:rsidTr="00684DB8">
        <w:tc>
          <w:tcPr>
            <w:tcW w:w="6823" w:type="dxa"/>
            <w:vAlign w:val="center"/>
          </w:tcPr>
          <w:p w14:paraId="59B48EFD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Electrical equipment in good condition and tested as required according to the department’s electrical testing procedure.</w:t>
            </w:r>
          </w:p>
        </w:tc>
        <w:tc>
          <w:tcPr>
            <w:tcW w:w="3437" w:type="dxa"/>
            <w:vAlign w:val="center"/>
          </w:tcPr>
          <w:p w14:paraId="7EDE62BD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39E99C83" w14:textId="77777777" w:rsidTr="00684DB8">
        <w:tc>
          <w:tcPr>
            <w:tcW w:w="6823" w:type="dxa"/>
            <w:vAlign w:val="center"/>
          </w:tcPr>
          <w:p w14:paraId="01ED67A8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 xml:space="preserve">The area has Residual Current Device (RCD) protection. </w:t>
            </w:r>
          </w:p>
        </w:tc>
        <w:tc>
          <w:tcPr>
            <w:tcW w:w="3437" w:type="dxa"/>
            <w:vAlign w:val="center"/>
          </w:tcPr>
          <w:p w14:paraId="0BAE546D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684DB8" w:rsidRPr="000E44EF" w14:paraId="38F99154" w14:textId="77777777" w:rsidTr="00684DB8">
        <w:tc>
          <w:tcPr>
            <w:tcW w:w="6823" w:type="dxa"/>
            <w:vAlign w:val="center"/>
          </w:tcPr>
          <w:p w14:paraId="420C4C90" w14:textId="1031242B" w:rsidR="00684DB8" w:rsidRPr="000E44EF" w:rsidRDefault="00684DB8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There are clear processes in place for the conduct of electrical work near water.</w:t>
            </w:r>
          </w:p>
        </w:tc>
        <w:tc>
          <w:tcPr>
            <w:tcW w:w="3437" w:type="dxa"/>
            <w:vAlign w:val="center"/>
          </w:tcPr>
          <w:p w14:paraId="6CE21982" w14:textId="77777777" w:rsidR="00684DB8" w:rsidRPr="000E44EF" w:rsidRDefault="00684DB8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23D0AABD" w14:textId="77777777" w:rsidTr="00684DB8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1BA3A98E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b/>
                <w:bCs/>
                <w:sz w:val="20"/>
              </w:rPr>
              <w:t xml:space="preserve">Plant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70AC79FC" w14:textId="01FFE00F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/>
                <w:sz w:val="20"/>
              </w:rPr>
            </w:pPr>
            <w:r w:rsidRPr="000E44EF">
              <w:rPr>
                <w:b/>
                <w:sz w:val="20"/>
              </w:rPr>
              <w:t>Action if required (</w:t>
            </w:r>
            <w:r w:rsidRPr="000E44EF">
              <w:rPr>
                <w:b/>
                <w:sz w:val="20"/>
              </w:rPr>
              <w:sym w:font="Wingdings" w:char="F0FC"/>
            </w:r>
            <w:r w:rsidRPr="000E44EF">
              <w:rPr>
                <w:b/>
                <w:sz w:val="20"/>
              </w:rPr>
              <w:t xml:space="preserve"> if no action)</w:t>
            </w:r>
          </w:p>
        </w:tc>
      </w:tr>
      <w:tr w:rsidR="000E44EF" w:rsidRPr="000E44EF" w14:paraId="7718416E" w14:textId="77777777" w:rsidTr="00684DB8">
        <w:tc>
          <w:tcPr>
            <w:tcW w:w="6823" w:type="dxa"/>
            <w:vAlign w:val="center"/>
          </w:tcPr>
          <w:p w14:paraId="1732E79C" w14:textId="77777777" w:rsidR="000E44EF" w:rsidRPr="000E44EF" w:rsidRDefault="000E44EF" w:rsidP="00F1225A">
            <w:pPr>
              <w:tabs>
                <w:tab w:val="right" w:pos="6300"/>
                <w:tab w:val="left" w:pos="6481"/>
                <w:tab w:val="left" w:pos="7019"/>
                <w:tab w:val="left" w:pos="7558"/>
                <w:tab w:val="left" w:pos="7921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Manuals are available for operating equipment and machinery.</w:t>
            </w:r>
          </w:p>
        </w:tc>
        <w:tc>
          <w:tcPr>
            <w:tcW w:w="3437" w:type="dxa"/>
            <w:vAlign w:val="center"/>
          </w:tcPr>
          <w:p w14:paraId="16EC0213" w14:textId="77777777" w:rsidR="000E44EF" w:rsidRPr="000E44EF" w:rsidRDefault="000E44EF" w:rsidP="00F1225A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80" w:after="80" w:line="276" w:lineRule="auto"/>
              <w:rPr>
                <w:sz w:val="20"/>
              </w:rPr>
            </w:pPr>
          </w:p>
        </w:tc>
      </w:tr>
      <w:tr w:rsidR="000E44EF" w:rsidRPr="000E44EF" w14:paraId="54E8B630" w14:textId="77777777" w:rsidTr="00684DB8">
        <w:tc>
          <w:tcPr>
            <w:tcW w:w="6823" w:type="dxa"/>
            <w:vAlign w:val="center"/>
          </w:tcPr>
          <w:p w14:paraId="78931171" w14:textId="77777777" w:rsidR="000E44EF" w:rsidRPr="000E44EF" w:rsidRDefault="000E44EF" w:rsidP="00F1225A">
            <w:pPr>
              <w:tabs>
                <w:tab w:val="right" w:pos="6300"/>
                <w:tab w:val="left" w:pos="6481"/>
                <w:tab w:val="left" w:pos="7019"/>
                <w:tab w:val="left" w:pos="7558"/>
                <w:tab w:val="left" w:pos="7921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Swimming pool plant is identified on the site maintenance register.</w:t>
            </w:r>
          </w:p>
        </w:tc>
        <w:tc>
          <w:tcPr>
            <w:tcW w:w="3437" w:type="dxa"/>
            <w:vAlign w:val="center"/>
          </w:tcPr>
          <w:p w14:paraId="3D111F40" w14:textId="77777777" w:rsidR="000E44EF" w:rsidRPr="000E44EF" w:rsidRDefault="000E44EF" w:rsidP="00F1225A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80" w:after="80" w:line="276" w:lineRule="auto"/>
              <w:rPr>
                <w:sz w:val="20"/>
              </w:rPr>
            </w:pPr>
          </w:p>
        </w:tc>
      </w:tr>
      <w:tr w:rsidR="000E44EF" w:rsidRPr="000E44EF" w14:paraId="2AB87DCE" w14:textId="77777777" w:rsidTr="00684DB8">
        <w:tc>
          <w:tcPr>
            <w:tcW w:w="6823" w:type="dxa"/>
            <w:vAlign w:val="center"/>
          </w:tcPr>
          <w:p w14:paraId="7EA22467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 xml:space="preserve">The moving parts of all machinery and equipment is guarded in accordance with the regulations. </w:t>
            </w:r>
          </w:p>
        </w:tc>
        <w:tc>
          <w:tcPr>
            <w:tcW w:w="3437" w:type="dxa"/>
            <w:vAlign w:val="center"/>
          </w:tcPr>
          <w:p w14:paraId="2D5B82DF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6663A305" w14:textId="77777777" w:rsidTr="00684DB8">
        <w:tc>
          <w:tcPr>
            <w:tcW w:w="6823" w:type="dxa"/>
            <w:vAlign w:val="center"/>
          </w:tcPr>
          <w:p w14:paraId="02BF04AF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lastRenderedPageBreak/>
              <w:t xml:space="preserve">All machines are fitted with the appropriate safety signs and SOPs. </w:t>
            </w:r>
          </w:p>
        </w:tc>
        <w:tc>
          <w:tcPr>
            <w:tcW w:w="3437" w:type="dxa"/>
            <w:vAlign w:val="center"/>
          </w:tcPr>
          <w:p w14:paraId="75234D91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4FBF6FB2" w14:textId="77777777" w:rsidTr="00684DB8">
        <w:tc>
          <w:tcPr>
            <w:tcW w:w="6823" w:type="dxa"/>
            <w:tcBorders>
              <w:bottom w:val="single" w:sz="4" w:space="0" w:color="auto"/>
            </w:tcBorders>
            <w:vAlign w:val="center"/>
          </w:tcPr>
          <w:p w14:paraId="1771E497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All pool plant is safe and maintained in a state of good repair.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14:paraId="075B2C4E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1A53719C" w14:textId="77777777" w:rsidTr="00684DB8">
        <w:trPr>
          <w:trHeight w:val="553"/>
        </w:trPr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1B530802" w14:textId="77777777" w:rsidR="000E44EF" w:rsidRPr="000E44EF" w:rsidRDefault="000E44EF" w:rsidP="00F1225A">
            <w:pPr>
              <w:spacing w:before="80" w:after="80" w:line="276" w:lineRule="auto"/>
              <w:rPr>
                <w:b/>
                <w:bCs/>
                <w:sz w:val="20"/>
              </w:rPr>
            </w:pPr>
            <w:r w:rsidRPr="000E44EF">
              <w:rPr>
                <w:b/>
                <w:bCs/>
                <w:sz w:val="20"/>
              </w:rPr>
              <w:t xml:space="preserve">Toilets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5B6705B9" w14:textId="43148139" w:rsidR="000E44EF" w:rsidRPr="000E44EF" w:rsidRDefault="000E44EF" w:rsidP="00F1225A">
            <w:pPr>
              <w:spacing w:before="80" w:after="80" w:line="276" w:lineRule="auto"/>
              <w:rPr>
                <w:b/>
                <w:bCs/>
                <w:sz w:val="20"/>
              </w:rPr>
            </w:pPr>
            <w:r w:rsidRPr="000E44EF">
              <w:rPr>
                <w:b/>
                <w:sz w:val="20"/>
              </w:rPr>
              <w:t>Action if required (</w:t>
            </w:r>
            <w:r w:rsidRPr="000E44EF">
              <w:rPr>
                <w:b/>
                <w:sz w:val="20"/>
              </w:rPr>
              <w:sym w:font="Wingdings" w:char="F0FC"/>
            </w:r>
            <w:r w:rsidRPr="000E44EF">
              <w:rPr>
                <w:b/>
                <w:sz w:val="20"/>
              </w:rPr>
              <w:t xml:space="preserve"> if no action)</w:t>
            </w:r>
          </w:p>
        </w:tc>
      </w:tr>
      <w:tr w:rsidR="000E44EF" w:rsidRPr="000E44EF" w14:paraId="5AD04489" w14:textId="77777777" w:rsidTr="00684DB8">
        <w:tc>
          <w:tcPr>
            <w:tcW w:w="6823" w:type="dxa"/>
            <w:vAlign w:val="center"/>
          </w:tcPr>
          <w:p w14:paraId="0E3A3AA0" w14:textId="77777777" w:rsidR="000E44EF" w:rsidRPr="000E44EF" w:rsidRDefault="000E44EF" w:rsidP="00F1225A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Toilet facilities are clean and in good condition.</w:t>
            </w:r>
          </w:p>
        </w:tc>
        <w:tc>
          <w:tcPr>
            <w:tcW w:w="3437" w:type="dxa"/>
            <w:vAlign w:val="center"/>
          </w:tcPr>
          <w:p w14:paraId="6AE7D481" w14:textId="77777777" w:rsidR="000E44EF" w:rsidRPr="000E44EF" w:rsidRDefault="000E44EF" w:rsidP="00F1225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7D6FD344" w14:textId="77777777" w:rsidTr="00684DB8">
        <w:tc>
          <w:tcPr>
            <w:tcW w:w="6823" w:type="dxa"/>
            <w:tcBorders>
              <w:bottom w:val="single" w:sz="4" w:space="0" w:color="auto"/>
            </w:tcBorders>
            <w:vAlign w:val="center"/>
          </w:tcPr>
          <w:p w14:paraId="02E2165D" w14:textId="77777777" w:rsidR="000E44EF" w:rsidRPr="000E44EF" w:rsidRDefault="000E44EF" w:rsidP="00F1225A">
            <w:pPr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Items are available to maintain appropriate levels of hygiene.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14:paraId="3680920D" w14:textId="77777777" w:rsidR="000E44EF" w:rsidRPr="000E44EF" w:rsidRDefault="000E44EF" w:rsidP="00F1225A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611BFE2A" w14:textId="77777777" w:rsidTr="00684DB8">
        <w:trPr>
          <w:trHeight w:val="544"/>
        </w:trPr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58D4991E" w14:textId="5C55CA35" w:rsidR="000E44EF" w:rsidRPr="0027235F" w:rsidRDefault="000E44EF" w:rsidP="00F1225A">
            <w:pPr>
              <w:pStyle w:val="StyleStyleStyleHeading1Arial10pt1Left"/>
              <w:spacing w:before="80" w:after="80" w:line="276" w:lineRule="auto"/>
              <w:rPr>
                <w:b/>
                <w:sz w:val="20"/>
              </w:rPr>
            </w:pPr>
            <w:r w:rsidRPr="0027235F">
              <w:rPr>
                <w:b/>
                <w:sz w:val="20"/>
              </w:rPr>
              <w:t xml:space="preserve">Change </w:t>
            </w:r>
            <w:r w:rsidR="0027235F">
              <w:rPr>
                <w:b/>
                <w:sz w:val="20"/>
              </w:rPr>
              <w:t>r</w:t>
            </w:r>
            <w:r w:rsidRPr="0027235F">
              <w:rPr>
                <w:b/>
                <w:sz w:val="20"/>
              </w:rPr>
              <w:t xml:space="preserve">ooms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6F02FFCB" w14:textId="2C184967" w:rsidR="000E44EF" w:rsidRPr="0027235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b/>
                <w:bCs/>
                <w:sz w:val="20"/>
              </w:rPr>
            </w:pPr>
            <w:r w:rsidRPr="0027235F">
              <w:rPr>
                <w:b/>
                <w:sz w:val="20"/>
              </w:rPr>
              <w:t>Action if required (</w:t>
            </w:r>
            <w:r w:rsidRPr="0027235F">
              <w:rPr>
                <w:b/>
                <w:sz w:val="20"/>
              </w:rPr>
              <w:sym w:font="Wingdings" w:char="F0FC"/>
            </w:r>
            <w:r w:rsidRPr="0027235F">
              <w:rPr>
                <w:b/>
                <w:sz w:val="20"/>
              </w:rPr>
              <w:t xml:space="preserve"> if no action)</w:t>
            </w:r>
          </w:p>
        </w:tc>
      </w:tr>
      <w:tr w:rsidR="000E44EF" w:rsidRPr="000E44EF" w14:paraId="69309AD1" w14:textId="77777777" w:rsidTr="00684DB8">
        <w:tc>
          <w:tcPr>
            <w:tcW w:w="6823" w:type="dxa"/>
            <w:vAlign w:val="center"/>
          </w:tcPr>
          <w:p w14:paraId="09F26EFF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354"/>
                <w:tab w:val="left" w:pos="7558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Private and secure change rooms are available for change of clothing.</w:t>
            </w:r>
          </w:p>
        </w:tc>
        <w:tc>
          <w:tcPr>
            <w:tcW w:w="3437" w:type="dxa"/>
            <w:vAlign w:val="center"/>
          </w:tcPr>
          <w:p w14:paraId="3498E908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72330E48" w14:textId="77777777" w:rsidTr="00684DB8">
        <w:tc>
          <w:tcPr>
            <w:tcW w:w="6823" w:type="dxa"/>
            <w:vAlign w:val="center"/>
          </w:tcPr>
          <w:p w14:paraId="08B025A3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354"/>
                <w:tab w:val="left" w:pos="7558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The rooms are clean and in good condition.</w:t>
            </w:r>
          </w:p>
        </w:tc>
        <w:tc>
          <w:tcPr>
            <w:tcW w:w="3437" w:type="dxa"/>
            <w:vAlign w:val="center"/>
          </w:tcPr>
          <w:p w14:paraId="68A08C4B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6F6FC481" w14:textId="77777777" w:rsidTr="00684DB8">
        <w:tc>
          <w:tcPr>
            <w:tcW w:w="6823" w:type="dxa"/>
            <w:vAlign w:val="center"/>
          </w:tcPr>
          <w:p w14:paraId="2BB7D5B8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354"/>
                <w:tab w:val="left" w:pos="7558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Hooks and other items are not hazardous.</w:t>
            </w:r>
            <w:r w:rsidRPr="000E44EF">
              <w:rPr>
                <w:rFonts w:cs="Arial"/>
                <w:sz w:val="20"/>
              </w:rPr>
              <w:tab/>
            </w:r>
            <w:r w:rsidRPr="000E44EF">
              <w:rPr>
                <w:rFonts w:cs="Arial"/>
                <w:sz w:val="20"/>
              </w:rPr>
              <w:tab/>
            </w:r>
          </w:p>
        </w:tc>
        <w:tc>
          <w:tcPr>
            <w:tcW w:w="3437" w:type="dxa"/>
            <w:vAlign w:val="center"/>
          </w:tcPr>
          <w:p w14:paraId="468ECD88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17CCD4B4" w14:textId="77777777" w:rsidTr="00684DB8">
        <w:tc>
          <w:tcPr>
            <w:tcW w:w="6823" w:type="dxa"/>
            <w:vAlign w:val="center"/>
          </w:tcPr>
          <w:p w14:paraId="2DD26A7F" w14:textId="3C1D0ADD" w:rsidR="000E44EF" w:rsidRPr="000E44EF" w:rsidRDefault="00684DB8" w:rsidP="00F1225A">
            <w:pPr>
              <w:tabs>
                <w:tab w:val="right" w:pos="6299"/>
                <w:tab w:val="left" w:pos="6481"/>
                <w:tab w:val="left" w:pos="7019"/>
                <w:tab w:val="left" w:pos="7354"/>
                <w:tab w:val="left" w:pos="7558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floors are non-</w:t>
            </w:r>
            <w:r w:rsidR="000E44EF" w:rsidRPr="000E44EF">
              <w:rPr>
                <w:rFonts w:cs="Arial"/>
                <w:sz w:val="20"/>
              </w:rPr>
              <w:t>slip.</w:t>
            </w:r>
          </w:p>
        </w:tc>
        <w:tc>
          <w:tcPr>
            <w:tcW w:w="3437" w:type="dxa"/>
            <w:vAlign w:val="center"/>
          </w:tcPr>
          <w:p w14:paraId="7C4C57AF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60AE5F10" w14:textId="77777777" w:rsidTr="00684DB8">
        <w:tc>
          <w:tcPr>
            <w:tcW w:w="6823" w:type="dxa"/>
            <w:vAlign w:val="center"/>
          </w:tcPr>
          <w:p w14:paraId="2808C83F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354"/>
                <w:tab w:val="left" w:pos="7558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The floors are dry and well-drained after use.</w:t>
            </w:r>
          </w:p>
        </w:tc>
        <w:tc>
          <w:tcPr>
            <w:tcW w:w="3437" w:type="dxa"/>
            <w:vAlign w:val="center"/>
          </w:tcPr>
          <w:p w14:paraId="73F6DDF8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0F16AF3B" w14:textId="77777777" w:rsidTr="00684DB8">
        <w:tc>
          <w:tcPr>
            <w:tcW w:w="6823" w:type="dxa"/>
            <w:tcBorders>
              <w:bottom w:val="single" w:sz="4" w:space="0" w:color="auto"/>
            </w:tcBorders>
            <w:vAlign w:val="center"/>
          </w:tcPr>
          <w:p w14:paraId="1C81DF47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354"/>
                <w:tab w:val="left" w:pos="7558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All sinks, drains and toilets are operating in a satisfactory manner.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14:paraId="3D5F60F0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4063556E" w14:textId="77777777" w:rsidTr="00684DB8">
        <w:trPr>
          <w:trHeight w:val="632"/>
        </w:trPr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4FF6C8FE" w14:textId="77777777" w:rsidR="000E44EF" w:rsidRPr="000E44EF" w:rsidRDefault="000E44EF" w:rsidP="00F1225A">
            <w:pPr>
              <w:pStyle w:val="StyleStyleStyleHeading1Arial10pt1Left"/>
              <w:spacing w:before="80" w:after="80" w:line="276" w:lineRule="auto"/>
              <w:rPr>
                <w:b/>
                <w:bCs/>
                <w:i/>
                <w:iCs/>
                <w:sz w:val="20"/>
              </w:rPr>
            </w:pPr>
            <w:r w:rsidRPr="000E44EF">
              <w:rPr>
                <w:b/>
                <w:sz w:val="20"/>
              </w:rPr>
              <w:t xml:space="preserve">General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4989A3F2" w14:textId="2A7A338A" w:rsidR="000E44EF" w:rsidRPr="000E44EF" w:rsidRDefault="000E44EF" w:rsidP="00F1225A">
            <w:pPr>
              <w:pStyle w:val="StyleStyleStyleHeading1Arial10pt1Left"/>
              <w:spacing w:before="80" w:after="80" w:line="276" w:lineRule="auto"/>
              <w:rPr>
                <w:sz w:val="20"/>
              </w:rPr>
            </w:pPr>
            <w:r w:rsidRPr="000E44EF">
              <w:rPr>
                <w:b/>
                <w:sz w:val="20"/>
              </w:rPr>
              <w:t>Action if required (</w:t>
            </w:r>
            <w:r w:rsidRPr="000E44EF">
              <w:rPr>
                <w:b/>
                <w:sz w:val="20"/>
              </w:rPr>
              <w:sym w:font="Wingdings" w:char="F0FC"/>
            </w:r>
            <w:r w:rsidRPr="000E44EF">
              <w:rPr>
                <w:b/>
                <w:sz w:val="20"/>
              </w:rPr>
              <w:t xml:space="preserve"> if no action)</w:t>
            </w:r>
          </w:p>
        </w:tc>
      </w:tr>
      <w:tr w:rsidR="000E44EF" w:rsidRPr="000E44EF" w14:paraId="37167D32" w14:textId="77777777" w:rsidTr="00684DB8">
        <w:tc>
          <w:tcPr>
            <w:tcW w:w="6823" w:type="dxa"/>
            <w:vAlign w:val="center"/>
          </w:tcPr>
          <w:p w14:paraId="3DD1209F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No other hazards such as sharps, glare, noise, fumes or vermin have been identified.</w:t>
            </w:r>
          </w:p>
        </w:tc>
        <w:tc>
          <w:tcPr>
            <w:tcW w:w="3437" w:type="dxa"/>
            <w:vAlign w:val="center"/>
          </w:tcPr>
          <w:p w14:paraId="1ADD4E6D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5262E08F" w14:textId="77777777" w:rsidTr="00684DB8">
        <w:tc>
          <w:tcPr>
            <w:tcW w:w="6823" w:type="dxa"/>
            <w:vAlign w:val="center"/>
          </w:tcPr>
          <w:p w14:paraId="74CDB995" w14:textId="593EA59F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>All gas pipes</w:t>
            </w:r>
            <w:r w:rsidR="00684DB8">
              <w:rPr>
                <w:rFonts w:cs="Arial"/>
                <w:sz w:val="20"/>
              </w:rPr>
              <w:t xml:space="preserve"> and chemical delivery systems</w:t>
            </w:r>
            <w:r w:rsidRPr="000E44EF">
              <w:rPr>
                <w:rFonts w:cs="Arial"/>
                <w:sz w:val="20"/>
              </w:rPr>
              <w:t xml:space="preserve"> are clearly </w:t>
            </w:r>
            <w:r w:rsidR="00684DB8">
              <w:rPr>
                <w:rFonts w:cs="Arial"/>
                <w:sz w:val="20"/>
              </w:rPr>
              <w:t>labelled</w:t>
            </w:r>
            <w:r w:rsidRPr="000E44EF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3437" w:type="dxa"/>
            <w:vAlign w:val="center"/>
          </w:tcPr>
          <w:p w14:paraId="135581D7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0D02CF66" w14:textId="77777777" w:rsidTr="00684DB8">
        <w:tc>
          <w:tcPr>
            <w:tcW w:w="6823" w:type="dxa"/>
            <w:vAlign w:val="center"/>
          </w:tcPr>
          <w:p w14:paraId="364DA46B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bCs/>
                <w:sz w:val="20"/>
              </w:rPr>
            </w:pPr>
            <w:r w:rsidRPr="000E44EF">
              <w:rPr>
                <w:bCs/>
                <w:sz w:val="20"/>
              </w:rPr>
              <w:t>All furniture is safe and in good condition.</w:t>
            </w:r>
          </w:p>
        </w:tc>
        <w:tc>
          <w:tcPr>
            <w:tcW w:w="3437" w:type="dxa"/>
            <w:vAlign w:val="center"/>
          </w:tcPr>
          <w:p w14:paraId="5BA967DF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b/>
                <w:bCs/>
                <w:sz w:val="20"/>
              </w:rPr>
            </w:pPr>
          </w:p>
        </w:tc>
      </w:tr>
      <w:tr w:rsidR="000E44EF" w:rsidRPr="000E44EF" w14:paraId="45CAE039" w14:textId="77777777" w:rsidTr="00684DB8">
        <w:tc>
          <w:tcPr>
            <w:tcW w:w="6823" w:type="dxa"/>
            <w:vAlign w:val="center"/>
          </w:tcPr>
          <w:p w14:paraId="3FDB396C" w14:textId="36D3315B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0E44EF">
              <w:rPr>
                <w:rFonts w:cs="Arial"/>
                <w:sz w:val="20"/>
              </w:rPr>
              <w:t xml:space="preserve">Isolation valves are readily accessible and clearly </w:t>
            </w:r>
            <w:r w:rsidR="00684DB8">
              <w:rPr>
                <w:rFonts w:cs="Arial"/>
                <w:sz w:val="20"/>
              </w:rPr>
              <w:t>labelled</w:t>
            </w:r>
            <w:r w:rsidRPr="000E44EF">
              <w:rPr>
                <w:rFonts w:cs="Arial"/>
                <w:sz w:val="20"/>
              </w:rPr>
              <w:t>.</w:t>
            </w:r>
          </w:p>
        </w:tc>
        <w:tc>
          <w:tcPr>
            <w:tcW w:w="3437" w:type="dxa"/>
            <w:vAlign w:val="center"/>
          </w:tcPr>
          <w:p w14:paraId="5836B502" w14:textId="77777777" w:rsidR="000E44EF" w:rsidRPr="000E44EF" w:rsidRDefault="000E44EF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0E44EF" w:rsidRPr="000E44EF" w14:paraId="1D595590" w14:textId="77777777" w:rsidTr="00684DB8">
        <w:trPr>
          <w:trHeight w:val="684"/>
        </w:trPr>
        <w:tc>
          <w:tcPr>
            <w:tcW w:w="6823" w:type="dxa"/>
            <w:shd w:val="clear" w:color="auto" w:fill="D9D9D9" w:themeFill="background1" w:themeFillShade="D9"/>
            <w:vAlign w:val="center"/>
          </w:tcPr>
          <w:p w14:paraId="1308C406" w14:textId="0379E9BF" w:rsidR="000E44EF" w:rsidRPr="000E44EF" w:rsidRDefault="00684DB8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Use the following space to record additional issues or hazards.</w:t>
            </w:r>
          </w:p>
        </w:tc>
        <w:tc>
          <w:tcPr>
            <w:tcW w:w="3437" w:type="dxa"/>
            <w:shd w:val="clear" w:color="auto" w:fill="D9D9D9" w:themeFill="background1" w:themeFillShade="D9"/>
            <w:vAlign w:val="center"/>
          </w:tcPr>
          <w:p w14:paraId="5254E170" w14:textId="7708FCA8" w:rsidR="000E44EF" w:rsidRPr="000E44EF" w:rsidRDefault="000E44EF" w:rsidP="00684DB8">
            <w:pPr>
              <w:spacing w:before="80" w:after="80" w:line="276" w:lineRule="auto"/>
              <w:rPr>
                <w:rFonts w:cs="Arial"/>
                <w:b/>
                <w:sz w:val="20"/>
              </w:rPr>
            </w:pPr>
            <w:r w:rsidRPr="000E44EF">
              <w:rPr>
                <w:b/>
                <w:sz w:val="20"/>
              </w:rPr>
              <w:t xml:space="preserve">Action if required </w:t>
            </w:r>
          </w:p>
        </w:tc>
      </w:tr>
      <w:tr w:rsidR="00684DB8" w:rsidRPr="000E44EF" w14:paraId="0205B796" w14:textId="77777777" w:rsidTr="00684DB8">
        <w:trPr>
          <w:trHeight w:val="444"/>
        </w:trPr>
        <w:tc>
          <w:tcPr>
            <w:tcW w:w="6823" w:type="dxa"/>
            <w:shd w:val="clear" w:color="auto" w:fill="auto"/>
          </w:tcPr>
          <w:p w14:paraId="0B7D29BA" w14:textId="77777777" w:rsidR="00684DB8" w:rsidRDefault="00684DB8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37" w:type="dxa"/>
            <w:shd w:val="clear" w:color="auto" w:fill="auto"/>
          </w:tcPr>
          <w:p w14:paraId="5BB67725" w14:textId="77777777" w:rsidR="00684DB8" w:rsidRPr="000E44EF" w:rsidRDefault="00684DB8" w:rsidP="00684DB8">
            <w:pPr>
              <w:spacing w:before="80" w:after="80" w:line="276" w:lineRule="auto"/>
              <w:rPr>
                <w:b/>
                <w:sz w:val="20"/>
              </w:rPr>
            </w:pPr>
          </w:p>
        </w:tc>
      </w:tr>
      <w:tr w:rsidR="00684DB8" w:rsidRPr="000E44EF" w14:paraId="10E7067A" w14:textId="77777777" w:rsidTr="00684DB8">
        <w:trPr>
          <w:trHeight w:val="444"/>
        </w:trPr>
        <w:tc>
          <w:tcPr>
            <w:tcW w:w="6823" w:type="dxa"/>
            <w:shd w:val="clear" w:color="auto" w:fill="auto"/>
          </w:tcPr>
          <w:p w14:paraId="7B968F68" w14:textId="77777777" w:rsidR="00684DB8" w:rsidRDefault="00684DB8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37" w:type="dxa"/>
            <w:shd w:val="clear" w:color="auto" w:fill="auto"/>
          </w:tcPr>
          <w:p w14:paraId="5A087115" w14:textId="77777777" w:rsidR="00684DB8" w:rsidRPr="000E44EF" w:rsidRDefault="00684DB8" w:rsidP="00684DB8">
            <w:pPr>
              <w:spacing w:before="80" w:after="80" w:line="276" w:lineRule="auto"/>
              <w:rPr>
                <w:b/>
                <w:sz w:val="20"/>
              </w:rPr>
            </w:pPr>
          </w:p>
        </w:tc>
      </w:tr>
      <w:tr w:rsidR="00684DB8" w:rsidRPr="000E44EF" w14:paraId="5436C4E8" w14:textId="77777777" w:rsidTr="00684DB8">
        <w:trPr>
          <w:trHeight w:val="444"/>
        </w:trPr>
        <w:tc>
          <w:tcPr>
            <w:tcW w:w="6823" w:type="dxa"/>
            <w:shd w:val="clear" w:color="auto" w:fill="auto"/>
          </w:tcPr>
          <w:p w14:paraId="3FAA0059" w14:textId="77777777" w:rsidR="00684DB8" w:rsidRDefault="00684DB8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37" w:type="dxa"/>
            <w:shd w:val="clear" w:color="auto" w:fill="auto"/>
          </w:tcPr>
          <w:p w14:paraId="77DC29A6" w14:textId="77777777" w:rsidR="00684DB8" w:rsidRPr="000E44EF" w:rsidRDefault="00684DB8" w:rsidP="00684DB8">
            <w:pPr>
              <w:spacing w:before="80" w:after="80" w:line="276" w:lineRule="auto"/>
              <w:rPr>
                <w:b/>
                <w:sz w:val="20"/>
              </w:rPr>
            </w:pPr>
          </w:p>
        </w:tc>
      </w:tr>
      <w:tr w:rsidR="00684DB8" w:rsidRPr="000E44EF" w14:paraId="46FDC245" w14:textId="77777777" w:rsidTr="00684DB8">
        <w:trPr>
          <w:trHeight w:val="444"/>
        </w:trPr>
        <w:tc>
          <w:tcPr>
            <w:tcW w:w="6823" w:type="dxa"/>
            <w:shd w:val="clear" w:color="auto" w:fill="auto"/>
          </w:tcPr>
          <w:p w14:paraId="3A5818E7" w14:textId="77777777" w:rsidR="00684DB8" w:rsidRDefault="00684DB8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37" w:type="dxa"/>
            <w:shd w:val="clear" w:color="auto" w:fill="auto"/>
          </w:tcPr>
          <w:p w14:paraId="60C02950" w14:textId="77777777" w:rsidR="00684DB8" w:rsidRPr="000E44EF" w:rsidRDefault="00684DB8" w:rsidP="00684DB8">
            <w:pPr>
              <w:spacing w:before="80" w:after="80" w:line="276" w:lineRule="auto"/>
              <w:rPr>
                <w:b/>
                <w:sz w:val="20"/>
              </w:rPr>
            </w:pPr>
          </w:p>
        </w:tc>
      </w:tr>
      <w:tr w:rsidR="00684DB8" w:rsidRPr="000E44EF" w14:paraId="6E0653EE" w14:textId="77777777" w:rsidTr="00684DB8">
        <w:trPr>
          <w:trHeight w:val="444"/>
        </w:trPr>
        <w:tc>
          <w:tcPr>
            <w:tcW w:w="6823" w:type="dxa"/>
            <w:shd w:val="clear" w:color="auto" w:fill="auto"/>
          </w:tcPr>
          <w:p w14:paraId="731EAA36" w14:textId="77777777" w:rsidR="00684DB8" w:rsidRDefault="00684DB8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37" w:type="dxa"/>
            <w:shd w:val="clear" w:color="auto" w:fill="auto"/>
          </w:tcPr>
          <w:p w14:paraId="7A74CDC1" w14:textId="77777777" w:rsidR="00684DB8" w:rsidRPr="000E44EF" w:rsidRDefault="00684DB8" w:rsidP="00684DB8">
            <w:pPr>
              <w:spacing w:before="80" w:after="80" w:line="276" w:lineRule="auto"/>
              <w:rPr>
                <w:b/>
                <w:sz w:val="20"/>
              </w:rPr>
            </w:pPr>
          </w:p>
        </w:tc>
      </w:tr>
      <w:tr w:rsidR="00684DB8" w:rsidRPr="000E44EF" w14:paraId="1F3924AE" w14:textId="77777777" w:rsidTr="00684DB8">
        <w:trPr>
          <w:trHeight w:val="444"/>
        </w:trPr>
        <w:tc>
          <w:tcPr>
            <w:tcW w:w="6823" w:type="dxa"/>
            <w:shd w:val="clear" w:color="auto" w:fill="auto"/>
          </w:tcPr>
          <w:p w14:paraId="0F78C00B" w14:textId="77777777" w:rsidR="00684DB8" w:rsidRDefault="00684DB8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37" w:type="dxa"/>
            <w:shd w:val="clear" w:color="auto" w:fill="auto"/>
          </w:tcPr>
          <w:p w14:paraId="266C2E4E" w14:textId="77777777" w:rsidR="00684DB8" w:rsidRPr="000E44EF" w:rsidRDefault="00684DB8" w:rsidP="00684DB8">
            <w:pPr>
              <w:spacing w:before="80" w:after="80" w:line="276" w:lineRule="auto"/>
              <w:rPr>
                <w:b/>
                <w:sz w:val="20"/>
              </w:rPr>
            </w:pPr>
          </w:p>
        </w:tc>
      </w:tr>
      <w:tr w:rsidR="00684DB8" w:rsidRPr="000E44EF" w14:paraId="4EC6A9CE" w14:textId="77777777" w:rsidTr="00684DB8">
        <w:trPr>
          <w:trHeight w:val="444"/>
        </w:trPr>
        <w:tc>
          <w:tcPr>
            <w:tcW w:w="6823" w:type="dxa"/>
            <w:shd w:val="clear" w:color="auto" w:fill="auto"/>
          </w:tcPr>
          <w:p w14:paraId="150D2B60" w14:textId="77777777" w:rsidR="00684DB8" w:rsidRDefault="00684DB8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37" w:type="dxa"/>
            <w:shd w:val="clear" w:color="auto" w:fill="auto"/>
          </w:tcPr>
          <w:p w14:paraId="3545B893" w14:textId="77777777" w:rsidR="00684DB8" w:rsidRPr="000E44EF" w:rsidRDefault="00684DB8" w:rsidP="00684DB8">
            <w:pPr>
              <w:spacing w:before="80" w:after="80" w:line="276" w:lineRule="auto"/>
              <w:rPr>
                <w:b/>
                <w:sz w:val="20"/>
              </w:rPr>
            </w:pPr>
          </w:p>
        </w:tc>
      </w:tr>
      <w:tr w:rsidR="00684DB8" w:rsidRPr="000E44EF" w14:paraId="1BCA810C" w14:textId="77777777" w:rsidTr="00684DB8">
        <w:trPr>
          <w:trHeight w:val="444"/>
        </w:trPr>
        <w:tc>
          <w:tcPr>
            <w:tcW w:w="6823" w:type="dxa"/>
            <w:shd w:val="clear" w:color="auto" w:fill="auto"/>
          </w:tcPr>
          <w:p w14:paraId="64CA22F6" w14:textId="77777777" w:rsidR="00684DB8" w:rsidRDefault="00684DB8" w:rsidP="00F1225A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37" w:type="dxa"/>
            <w:shd w:val="clear" w:color="auto" w:fill="auto"/>
          </w:tcPr>
          <w:p w14:paraId="39AC2314" w14:textId="77777777" w:rsidR="00684DB8" w:rsidRPr="000E44EF" w:rsidRDefault="00684DB8" w:rsidP="00684DB8">
            <w:pPr>
              <w:spacing w:before="80" w:after="80" w:line="276" w:lineRule="auto"/>
              <w:rPr>
                <w:b/>
                <w:sz w:val="20"/>
              </w:rPr>
            </w:pPr>
          </w:p>
        </w:tc>
      </w:tr>
    </w:tbl>
    <w:p w14:paraId="421402E9" w14:textId="77777777" w:rsidR="00203CCA" w:rsidRPr="000E44EF" w:rsidRDefault="00203CCA" w:rsidP="00684DB8">
      <w:pPr>
        <w:rPr>
          <w:rFonts w:cs="Arial"/>
          <w:sz w:val="20"/>
          <w:szCs w:val="20"/>
          <w:lang w:val="en-GB"/>
        </w:rPr>
      </w:pPr>
    </w:p>
    <w:sectPr w:rsidR="00203CCA" w:rsidRPr="000E44EF" w:rsidSect="00203CCA">
      <w:headerReference w:type="default" r:id="rId11"/>
      <w:footerReference w:type="default" r:id="rId12"/>
      <w:pgSz w:w="11900" w:h="16840"/>
      <w:pgMar w:top="181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2DDD2" w14:textId="77777777" w:rsidR="00063AD9" w:rsidRDefault="00063AD9" w:rsidP="00190C24">
      <w:r>
        <w:separator/>
      </w:r>
    </w:p>
  </w:endnote>
  <w:endnote w:type="continuationSeparator" w:id="0">
    <w:p w14:paraId="56A1A2C1" w14:textId="77777777" w:rsidR="00063AD9" w:rsidRDefault="00063AD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C194F" w14:textId="5F0CB101" w:rsidR="002712BD" w:rsidRDefault="00674A84">
    <w:pPr>
      <w:pStyle w:val="Footer"/>
    </w:pPr>
    <w:r w:rsidRPr="00674A84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0C843C53" wp14:editId="7696EFA3">
          <wp:simplePos x="0" y="0"/>
          <wp:positionH relativeFrom="page">
            <wp:posOffset>0</wp:posOffset>
          </wp:positionH>
          <wp:positionV relativeFrom="page">
            <wp:posOffset>9811385</wp:posOffset>
          </wp:positionV>
          <wp:extent cx="7556500" cy="97155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4A84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E8BF8E" wp14:editId="0C5A12FB">
              <wp:simplePos x="0" y="0"/>
              <wp:positionH relativeFrom="margin">
                <wp:posOffset>-635</wp:posOffset>
              </wp:positionH>
              <wp:positionV relativeFrom="paragraph">
                <wp:posOffset>209550</wp:posOffset>
              </wp:positionV>
              <wp:extent cx="1709420" cy="365760"/>
              <wp:effectExtent l="0" t="0" r="508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A6D1C" w14:textId="37A11F6E" w:rsidR="00674A84" w:rsidRDefault="00674A84" w:rsidP="00674A8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5D2CFB">
                            <w:rPr>
                              <w:sz w:val="16"/>
                              <w:szCs w:val="16"/>
                            </w:rPr>
                            <w:t>July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V1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14:paraId="6618B964" w14:textId="77777777" w:rsidR="00674A84" w:rsidRDefault="00674A84" w:rsidP="00674A8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14:paraId="5D8D1295" w14:textId="77777777" w:rsidR="00674A84" w:rsidRDefault="00674A84" w:rsidP="00674A8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8BF8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.05pt;margin-top:16.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gUw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" stroked="f">
              <v:textbox>
                <w:txbxContent>
                  <w:p w14:paraId="565A6D1C" w14:textId="37A11F6E" w:rsidR="00674A84" w:rsidRDefault="00674A84" w:rsidP="00674A8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Reviewed </w:t>
                    </w:r>
                    <w:r w:rsidR="005D2CFB">
                      <w:rPr>
                        <w:sz w:val="16"/>
                        <w:szCs w:val="16"/>
                      </w:rPr>
                      <w:t>July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V1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14:paraId="6618B964" w14:textId="77777777" w:rsidR="00674A84" w:rsidRDefault="00674A84" w:rsidP="00674A8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14:paraId="5D8D1295" w14:textId="77777777" w:rsidR="00674A84" w:rsidRDefault="00674A84" w:rsidP="00674A8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74A84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9C0F83" wp14:editId="1F93F4E1">
              <wp:simplePos x="0" y="0"/>
              <wp:positionH relativeFrom="margin">
                <wp:posOffset>2084070</wp:posOffset>
              </wp:positionH>
              <wp:positionV relativeFrom="paragraph">
                <wp:posOffset>200025</wp:posOffset>
              </wp:positionV>
              <wp:extent cx="2091055" cy="421640"/>
              <wp:effectExtent l="0" t="0" r="444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D43EA" w14:textId="77777777" w:rsidR="00674A84" w:rsidRDefault="00674A84" w:rsidP="00674A84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  <w:p w14:paraId="42234093" w14:textId="77777777" w:rsidR="00674A84" w:rsidRDefault="00674A84" w:rsidP="00674A84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9C0F83" id="Text Box 22" o:spid="_x0000_s1027" type="#_x0000_t202" style="position:absolute;margin-left:164.1pt;margin-top:15.75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GjhgIAABg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" stroked="f">
              <v:textbox>
                <w:txbxContent>
                  <w:p w14:paraId="4FFD43EA" w14:textId="77777777" w:rsidR="00674A84" w:rsidRDefault="00674A84" w:rsidP="00674A84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  <w:p w14:paraId="42234093" w14:textId="77777777" w:rsidR="00674A84" w:rsidRDefault="00674A84" w:rsidP="00674A84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B32C6" w14:textId="77777777" w:rsidR="00063AD9" w:rsidRDefault="00063AD9" w:rsidP="00190C24">
      <w:r>
        <w:separator/>
      </w:r>
    </w:p>
  </w:footnote>
  <w:footnote w:type="continuationSeparator" w:id="0">
    <w:p w14:paraId="11B2F8C8" w14:textId="77777777" w:rsidR="00063AD9" w:rsidRDefault="00063AD9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28E3" w14:textId="77777777"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53A9DE6D" wp14:editId="0D93AE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9525" b="1270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5B"/>
    <w:rsid w:val="0002155B"/>
    <w:rsid w:val="000425F7"/>
    <w:rsid w:val="000436FC"/>
    <w:rsid w:val="00063AD9"/>
    <w:rsid w:val="000B38A9"/>
    <w:rsid w:val="000B61AC"/>
    <w:rsid w:val="000E44EF"/>
    <w:rsid w:val="000F7FDE"/>
    <w:rsid w:val="00175E0C"/>
    <w:rsid w:val="00190C24"/>
    <w:rsid w:val="001970AC"/>
    <w:rsid w:val="001E4ED4"/>
    <w:rsid w:val="00203CCA"/>
    <w:rsid w:val="00213608"/>
    <w:rsid w:val="002371F7"/>
    <w:rsid w:val="002712BD"/>
    <w:rsid w:val="0027235F"/>
    <w:rsid w:val="002C3128"/>
    <w:rsid w:val="002F78A2"/>
    <w:rsid w:val="00385A56"/>
    <w:rsid w:val="003F643A"/>
    <w:rsid w:val="00404BCA"/>
    <w:rsid w:val="005D2CFB"/>
    <w:rsid w:val="005F4331"/>
    <w:rsid w:val="006239A5"/>
    <w:rsid w:val="00636B71"/>
    <w:rsid w:val="0065249B"/>
    <w:rsid w:val="00674A84"/>
    <w:rsid w:val="00684DB8"/>
    <w:rsid w:val="006C3D8E"/>
    <w:rsid w:val="007A156C"/>
    <w:rsid w:val="00801DBC"/>
    <w:rsid w:val="0080579A"/>
    <w:rsid w:val="00907963"/>
    <w:rsid w:val="0096078C"/>
    <w:rsid w:val="0096595E"/>
    <w:rsid w:val="009B7893"/>
    <w:rsid w:val="009E5EE5"/>
    <w:rsid w:val="009F02B3"/>
    <w:rsid w:val="00A47F67"/>
    <w:rsid w:val="00A65710"/>
    <w:rsid w:val="00AB0A25"/>
    <w:rsid w:val="00AC555D"/>
    <w:rsid w:val="00AD2501"/>
    <w:rsid w:val="00B33337"/>
    <w:rsid w:val="00B7618D"/>
    <w:rsid w:val="00B8699D"/>
    <w:rsid w:val="00B9771E"/>
    <w:rsid w:val="00BB3DD7"/>
    <w:rsid w:val="00BC4AA9"/>
    <w:rsid w:val="00BF20AF"/>
    <w:rsid w:val="00C0519D"/>
    <w:rsid w:val="00CB07AD"/>
    <w:rsid w:val="00CD793C"/>
    <w:rsid w:val="00D01CD2"/>
    <w:rsid w:val="00D75050"/>
    <w:rsid w:val="00D842DF"/>
    <w:rsid w:val="00DC5E03"/>
    <w:rsid w:val="00DD5135"/>
    <w:rsid w:val="00EF474F"/>
    <w:rsid w:val="00EF4AC5"/>
    <w:rsid w:val="00F1225A"/>
    <w:rsid w:val="00F367B3"/>
    <w:rsid w:val="00F447A2"/>
    <w:rsid w:val="00FA0466"/>
    <w:rsid w:val="00FB4E1D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2E76B53"/>
  <w15:chartTrackingRefBased/>
  <w15:docId w15:val="{A0C4141C-D396-4CA3-8802-443F227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C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CCA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customStyle="1" w:styleId="StyleStyleStyleHeading1Arial10pt1Left">
    <w:name w:val="Style Style Style Heading 1 + Arial 10 pt1 + + Left"/>
    <w:basedOn w:val="Normal"/>
    <w:link w:val="StyleStyleStyleHeading1Arial10pt1LeftChar"/>
    <w:rsid w:val="00203CCA"/>
  </w:style>
  <w:style w:type="table" w:styleId="TableGrid">
    <w:name w:val="Table Grid"/>
    <w:basedOn w:val="TableNormal"/>
    <w:rsid w:val="00203CCA"/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yleStyleHeading1Arial10pt1LeftChar">
    <w:name w:val="Style Style Style Heading 1 + Arial 10 pt1 + + Left Char"/>
    <w:basedOn w:val="DefaultParagraphFont"/>
    <w:link w:val="StyleStyleStyleHeading1Arial10pt1Left"/>
    <w:rsid w:val="000E44E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f114f5df-7614-43c1-ba8e-2daa6e537108">
      <UserInfo>
        <DisplayName/>
        <AccountId xsi:nil="true"/>
        <AccountType/>
      </UserInfo>
    </PPContentApprover>
    <PPLastReviewedBy xmlns="f114f5df-7614-43c1-ba8e-2daa6e537108">
      <UserInfo>
        <DisplayName>opmig1</DisplayName>
        <AccountId>26</AccountId>
        <AccountType/>
      </UserInfo>
    </PPLastReviewedBy>
    <PPModeratedBy xmlns="f114f5df-7614-43c1-ba8e-2daa6e537108">
      <UserInfo>
        <DisplayName>opmig1</DisplayName>
        <AccountId>26</AccountId>
        <AccountType/>
      </UserInfo>
    </PPModeratedBy>
    <PPSubmittedBy xmlns="f114f5df-7614-43c1-ba8e-2daa6e537108">
      <UserInfo>
        <DisplayName>opmig1</DisplayName>
        <AccountId>26</AccountId>
        <AccountType/>
      </UserInfo>
    </PPSubmittedBy>
    <PPReferenceNumber xmlns="f114f5df-7614-43c1-ba8e-2daa6e537108" xsi:nil="true"/>
    <PPModeratedDate xmlns="f114f5df-7614-43c1-ba8e-2daa6e537108">2018-05-09T01:07:34+00:00</PPModeratedDate>
    <PPLastReviewedDate xmlns="f114f5df-7614-43c1-ba8e-2daa6e537108">2018-05-09T01:07:34+00:00</PPLastReviewedDate>
    <PPContentAuthor xmlns="f114f5df-7614-43c1-ba8e-2daa6e537108">
      <UserInfo>
        <DisplayName/>
        <AccountId xsi:nil="true"/>
        <AccountType/>
      </UserInfo>
    </PPContentAuthor>
    <PPContentOwner xmlns="f114f5df-7614-43c1-ba8e-2daa6e537108">
      <UserInfo>
        <DisplayName/>
        <AccountId xsi:nil="true"/>
        <AccountType/>
      </UserInfo>
    </PPContentOwner>
    <PPSubmittedDate xmlns="f114f5df-7614-43c1-ba8e-2daa6e537108">2018-05-09T01:07:31+00:00</PPSubmittedDate>
    <PPPublishedNotificationAddresses xmlns="f114f5df-7614-43c1-ba8e-2daa6e537108" xsi:nil="true"/>
    <PPReviewDate xmlns="f114f5df-7614-43c1-ba8e-2daa6e537108" xsi:nil="true"/>
    <Category_x0020_Initiatives_x0020_and_x0020_Strategies xmlns="f114f5df-7614-43c1-ba8e-2daa6e537108">Health and wellbeing</Category_x0020_Initiatives_x0020_and_x0020_Strategie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9E917-E09C-449A-AB8A-2B9548BA1817}"/>
</file>

<file path=customXml/itemProps2.xml><?xml version="1.0" encoding="utf-8"?>
<ds:datastoreItem xmlns:ds="http://schemas.openxmlformats.org/officeDocument/2006/customXml" ds:itemID="{1E651108-C246-4E91-8399-C1985DDFB044}"/>
</file>

<file path=customXml/itemProps3.xml><?xml version="1.0" encoding="utf-8"?>
<ds:datastoreItem xmlns:ds="http://schemas.openxmlformats.org/officeDocument/2006/customXml" ds:itemID="{558BE4DB-82D0-47BC-B428-56CF1E760CD2}"/>
</file>

<file path=customXml/itemProps4.xml><?xml version="1.0" encoding="utf-8"?>
<ds:datastoreItem xmlns:ds="http://schemas.openxmlformats.org/officeDocument/2006/customXml" ds:itemID="{D1CDB29F-414F-4C2E-B20D-E403099918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pools checklist</vt:lpstr>
    </vt:vector>
  </TitlesOfParts>
  <Company>Queensland Government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pools checklist</dc:title>
  <dc:subject/>
  <dc:creator>Microsoft Office User</dc:creator>
  <cp:keywords>DoE corporate A4 page portrait; option 3; DoE corporate;</cp:keywords>
  <dc:description/>
  <cp:lastModifiedBy>BOWDEN, Joanna</cp:lastModifiedBy>
  <cp:revision>2</cp:revision>
  <cp:lastPrinted>2018-01-16T02:55:00Z</cp:lastPrinted>
  <dcterms:created xsi:type="dcterms:W3CDTF">2018-09-25T00:16:00Z</dcterms:created>
  <dcterms:modified xsi:type="dcterms:W3CDTF">2018-09-25T00:16:00Z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  <property fmtid="{D5CDD505-2E9C-101B-9397-08002B2CF9AE}" pid="3" name="URL">
    <vt:lpwstr/>
  </property>
</Properties>
</file>