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kern w:val="21"/>
          <w:sz w:val="2"/>
          <w:szCs w:val="2"/>
          <w:lang w:val="en-AU"/>
          <w14:numSpacing w14:val="proportional"/>
        </w:rPr>
        <w:id w:val="-1014455772"/>
        <w:docPartObj>
          <w:docPartGallery w:val="Cover Pages"/>
          <w:docPartUnique/>
        </w:docPartObj>
      </w:sdtPr>
      <w:sdtEndPr>
        <w:rPr>
          <w:rStyle w:val="Hyperlink"/>
          <w:color w:val="0F5CA2" w:themeColor="accent1"/>
          <w:sz w:val="21"/>
          <w:szCs w:val="21"/>
          <w:u w:val="single"/>
        </w:rPr>
      </w:sdtEndPr>
      <w:sdtContent>
        <w:p w14:paraId="676CF289" w14:textId="77777777" w:rsidR="00362B1A" w:rsidRPr="00004C05" w:rsidRDefault="00362B1A" w:rsidP="00D13552">
          <w:pPr>
            <w:spacing w:line="240" w:lineRule="auto"/>
            <w:rPr>
              <w:sz w:val="2"/>
              <w:szCs w:val="2"/>
            </w:rPr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718656" behindDoc="0" locked="0" layoutInCell="1" allowOverlap="1" wp14:anchorId="2C3E6F08" wp14:editId="72364AEA">
                    <wp:simplePos x="0" y="0"/>
                    <wp:positionH relativeFrom="column">
                      <wp:posOffset>-334645</wp:posOffset>
                    </wp:positionH>
                    <wp:positionV relativeFrom="page">
                      <wp:posOffset>711835</wp:posOffset>
                    </wp:positionV>
                    <wp:extent cx="5422265" cy="947420"/>
                    <wp:effectExtent l="0" t="0" r="0" b="5080"/>
                    <wp:wrapSquare wrapText="bothSides"/>
                    <wp:docPr id="8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2265" cy="947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713687" w14:textId="2EBAFDDB" w:rsidR="00362B1A" w:rsidRPr="00F46586" w:rsidRDefault="00936564" w:rsidP="00D13552">
                                <w:pPr>
                                  <w:pStyle w:val="HeaderTitle"/>
                                  <w:spacing w:before="0"/>
                                  <w:rPr>
                                    <w:color w:val="F1F2F2" w:themeColor="background2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F1F2F2" w:themeColor="background2"/>
                                    <w:sz w:val="56"/>
                                    <w:szCs w:val="56"/>
                                  </w:rPr>
                                  <w:t>HPV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color w:val="F1F2F2" w:themeColor="background2"/>
                                    <w:sz w:val="56"/>
                                    <w:szCs w:val="56"/>
                                  </w:rPr>
                                  <w:t xml:space="preserve"> vaccination schedule </w:t>
                                </w:r>
                              </w:p>
                              <w:p w14:paraId="2A45D4C0" w14:textId="33293983" w:rsidR="00362B1A" w:rsidRPr="00F46586" w:rsidRDefault="003D406C" w:rsidP="00D13552">
                                <w:pPr>
                                  <w:pStyle w:val="HeaderSubtitle"/>
                                  <w:rPr>
                                    <w:color w:val="85C446" w:themeColor="accen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85C446" w:themeColor="accent2"/>
                                      <w:sz w:val="32"/>
                                      <w:szCs w:val="32"/>
                                    </w:rPr>
                                    <w:alias w:val="Subject"/>
                                    <w:tag w:val=""/>
                                    <w:id w:val="-93381630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36564">
                                      <w:rPr>
                                        <w:color w:val="85C446" w:themeColor="accent2"/>
                                        <w:sz w:val="32"/>
                                        <w:szCs w:val="32"/>
                                      </w:rPr>
                                      <w:t>Change to the National Immunisation Program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3E6F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6.35pt;margin-top:56.05pt;width:426.95pt;height:7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" filled="f" stroked="f">
                    <v:textbox>
                      <w:txbxContent>
                        <w:p w14:paraId="78713687" w14:textId="2EBAFDDB" w:rsidR="00362B1A" w:rsidRPr="00F46586" w:rsidRDefault="00936564" w:rsidP="00D13552">
                          <w:pPr>
                            <w:pStyle w:val="HeaderTitle"/>
                            <w:spacing w:before="0"/>
                            <w:rPr>
                              <w:color w:val="F1F2F2" w:themeColor="background2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F1F2F2" w:themeColor="background2"/>
                              <w:sz w:val="56"/>
                              <w:szCs w:val="56"/>
                            </w:rPr>
                            <w:t>HPV</w:t>
                          </w:r>
                          <w:bookmarkStart w:id="1" w:name="_GoBack"/>
                          <w:bookmarkEnd w:id="1"/>
                          <w:r>
                            <w:rPr>
                              <w:color w:val="F1F2F2" w:themeColor="background2"/>
                              <w:sz w:val="56"/>
                              <w:szCs w:val="56"/>
                            </w:rPr>
                            <w:t xml:space="preserve"> vaccination schedule </w:t>
                          </w:r>
                        </w:p>
                        <w:p w14:paraId="2A45D4C0" w14:textId="33293983" w:rsidR="00362B1A" w:rsidRPr="00F46586" w:rsidRDefault="003D406C" w:rsidP="00D13552">
                          <w:pPr>
                            <w:pStyle w:val="HeaderSubtitle"/>
                            <w:rPr>
                              <w:color w:val="85C446" w:themeColor="accen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85C446" w:themeColor="accent2"/>
                                <w:sz w:val="32"/>
                                <w:szCs w:val="32"/>
                              </w:rPr>
                              <w:alias w:val="Subject"/>
                              <w:tag w:val=""/>
                              <w:id w:val="-93381630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36564">
                                <w:rPr>
                                  <w:color w:val="85C446" w:themeColor="accent2"/>
                                  <w:sz w:val="32"/>
                                  <w:szCs w:val="32"/>
                                </w:rPr>
                                <w:t>Change to the National Immunisation Program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Pr="00004C05">
            <w:rPr>
              <w:noProof/>
              <w:sz w:val="2"/>
              <w:szCs w:val="2"/>
            </w:rPr>
            <w:drawing>
              <wp:anchor distT="0" distB="0" distL="114300" distR="114300" simplePos="0" relativeHeight="251717632" behindDoc="1" locked="0" layoutInCell="1" allowOverlap="1" wp14:anchorId="27E4D803" wp14:editId="113FBF3D">
                <wp:simplePos x="0" y="0"/>
                <wp:positionH relativeFrom="column">
                  <wp:posOffset>-967740</wp:posOffset>
                </wp:positionH>
                <wp:positionV relativeFrom="page">
                  <wp:posOffset>18415</wp:posOffset>
                </wp:positionV>
                <wp:extent cx="7542000" cy="1800000"/>
                <wp:effectExtent l="0" t="0" r="1905" b="381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2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A15B58" w14:textId="0F8D184F" w:rsidR="00362B1A" w:rsidRDefault="00936564" w:rsidP="00D13552">
          <w:pPr>
            <w:pStyle w:val="Heading1"/>
          </w:pPr>
          <w:r>
            <w:t xml:space="preserve">Information for parents/guardians of children in year 7 </w:t>
          </w:r>
        </w:p>
        <w:p w14:paraId="1E3A1630" w14:textId="3A056A80" w:rsidR="00362B1A" w:rsidRDefault="00936564" w:rsidP="00D13552">
          <w:pPr>
            <w:pStyle w:val="IntroParagraph"/>
          </w:pPr>
          <w:r>
            <w:t xml:space="preserve">Change to the National Immunisation Program </w:t>
          </w:r>
          <w:r w:rsidR="009D2426">
            <w:t>h</w:t>
          </w:r>
          <w:r>
            <w:t xml:space="preserve">uman </w:t>
          </w:r>
          <w:r w:rsidR="009D2426">
            <w:t>p</w:t>
          </w:r>
          <w:r>
            <w:t xml:space="preserve">apillomavirus (HPV) vaccination schedule </w:t>
          </w:r>
        </w:p>
        <w:p w14:paraId="287C8C0D" w14:textId="77777777" w:rsidR="00936564" w:rsidRPr="00171438" w:rsidRDefault="00936564" w:rsidP="00171438">
          <w:pPr>
            <w:pStyle w:val="BodyText"/>
          </w:pPr>
          <w:r w:rsidRPr="00171438">
            <w:t>The HPV vaccine is free for children in year 7 through the Queensland School Immunisation Program. It provides protection against a range of HPV-related diseases, including cervical cancer, head and neck cancer, genital cancers, and genital warts.</w:t>
          </w:r>
        </w:p>
        <w:p w14:paraId="4D9B0B6A" w14:textId="19F57486" w:rsidR="00936564" w:rsidRPr="00171438" w:rsidRDefault="00936564" w:rsidP="00171438">
          <w:pPr>
            <w:pStyle w:val="BodyText"/>
          </w:pPr>
          <w:r w:rsidRPr="00171438">
            <w:t>In February 2023, the National Immunisation Program changed the recommended human papillomavirus (HPV) vaccine schedule for year 7 students from two doses to one dose, using the same vaccine.</w:t>
          </w:r>
        </w:p>
        <w:p w14:paraId="53613619" w14:textId="77777777" w:rsidR="00936564" w:rsidRPr="00171438" w:rsidRDefault="00936564" w:rsidP="00171438">
          <w:pPr>
            <w:pStyle w:val="BodyText"/>
          </w:pPr>
          <w:r w:rsidRPr="00171438">
            <w:t xml:space="preserve">The expert Australian Technical Advisory Group on Immunisation has reviewed recent international scientific and clinical evidence and determined that a single dose of the HPV vaccine gives comparable protection to two doses. </w:t>
          </w:r>
        </w:p>
        <w:p w14:paraId="6E549DC1" w14:textId="77777777" w:rsidR="00936564" w:rsidRPr="00936564" w:rsidRDefault="00936564" w:rsidP="00171438">
          <w:pPr>
            <w:pStyle w:val="BodyText"/>
          </w:pPr>
          <w:r w:rsidRPr="00936564">
            <w:t xml:space="preserve">Beginning in the 2023 school year, the Queensland School Immunisation Program will provide the recommended </w:t>
          </w:r>
          <w:r w:rsidRPr="00936564">
            <w:rPr>
              <w:b/>
              <w:bCs/>
              <w:u w:val="single"/>
            </w:rPr>
            <w:t>one</w:t>
          </w:r>
          <w:r w:rsidRPr="00936564">
            <w:t xml:space="preserve"> dose of HPV vaccine. </w:t>
          </w:r>
        </w:p>
        <w:p w14:paraId="3BAF911A" w14:textId="41D0391C" w:rsidR="00936564" w:rsidRPr="00936564" w:rsidRDefault="00936564" w:rsidP="00171438">
          <w:pPr>
            <w:pStyle w:val="BodyText"/>
          </w:pPr>
          <w:r w:rsidRPr="00171438">
            <w:t>However</w:t>
          </w:r>
          <w:r>
            <w:t>, consent forms for the 2023 calendar year will</w:t>
          </w:r>
          <w:r w:rsidRPr="00936564">
            <w:t xml:space="preserve"> reference two doses of HPV vaccine and one dose of diphtheria-tetanus-pertussis (</w:t>
          </w:r>
          <w:proofErr w:type="spellStart"/>
          <w:r w:rsidRPr="00936564">
            <w:t>dTpa</w:t>
          </w:r>
          <w:proofErr w:type="spellEnd"/>
          <w:r w:rsidRPr="00936564">
            <w:t xml:space="preserve">) (whooping cough) vaccine. </w:t>
          </w:r>
          <w:r w:rsidRPr="00936564">
            <w:rPr>
              <w:b/>
              <w:bCs/>
            </w:rPr>
            <w:t>Please complete, sign, and return this form to your child’s school.</w:t>
          </w:r>
        </w:p>
        <w:p w14:paraId="45331757" w14:textId="2DC48F07" w:rsidR="00936564" w:rsidRPr="00936564" w:rsidRDefault="00936564" w:rsidP="00171438">
          <w:pPr>
            <w:pStyle w:val="BodyText"/>
          </w:pPr>
          <w:r w:rsidRPr="00936564">
            <w:t xml:space="preserve">Children </w:t>
          </w:r>
          <w:r w:rsidR="00807982">
            <w:t>will</w:t>
          </w:r>
          <w:r w:rsidRPr="00936564">
            <w:t xml:space="preserve"> no longer be provided with a second dose of HPV vaccine as part of the School Immunisation Program as it is contrary to the current National Immunisation Program advice.</w:t>
          </w:r>
        </w:p>
        <w:p w14:paraId="1367C0FC" w14:textId="2EF33F87" w:rsidR="00936564" w:rsidRPr="00936564" w:rsidRDefault="00936564" w:rsidP="00171438">
          <w:pPr>
            <w:pStyle w:val="BodyText"/>
          </w:pPr>
          <w:r w:rsidRPr="00936564">
            <w:t xml:space="preserve">The consent </w:t>
          </w:r>
          <w:r>
            <w:t xml:space="preserve">form </w:t>
          </w:r>
          <w:r w:rsidRPr="00936564">
            <w:t xml:space="preserve">can also be </w:t>
          </w:r>
          <w:r w:rsidRPr="00171438">
            <w:t>downloaded</w:t>
          </w:r>
          <w:r w:rsidRPr="00936564">
            <w:t xml:space="preserve"> at </w:t>
          </w:r>
          <w:hyperlink r:id="rId11" w:history="1">
            <w:r w:rsidRPr="00936564">
              <w:rPr>
                <w:rStyle w:val="Hyperlink"/>
                <w:rFonts w:cs="Arial"/>
              </w:rPr>
              <w:t>www.publications.qld.gov.au/dataset/school-based-vaccination-program</w:t>
            </w:r>
          </w:hyperlink>
          <w:r w:rsidRPr="00936564">
            <w:t xml:space="preserve"> Children will not be vaccinated unless a signed consent form has been returned. </w:t>
          </w:r>
        </w:p>
        <w:p w14:paraId="0E991A7C" w14:textId="72E458A3" w:rsidR="00936564" w:rsidRPr="00936564" w:rsidRDefault="00936564" w:rsidP="00171438">
          <w:pPr>
            <w:pStyle w:val="BodyText"/>
          </w:pPr>
          <w:r w:rsidRPr="00936564">
            <w:t xml:space="preserve">Except for young people with certain immunocompromising conditions, students who </w:t>
          </w:r>
          <w:r w:rsidR="00807982">
            <w:t xml:space="preserve">have </w:t>
          </w:r>
          <w:r w:rsidRPr="00936564">
            <w:t xml:space="preserve">received their first HPV vaccine are now considered fully vaccinated and will not </w:t>
          </w:r>
          <w:r w:rsidR="00807982">
            <w:t xml:space="preserve">require </w:t>
          </w:r>
          <w:r w:rsidRPr="00936564">
            <w:t xml:space="preserve">any further </w:t>
          </w:r>
          <w:r w:rsidRPr="00171438">
            <w:t>doses</w:t>
          </w:r>
          <w:r w:rsidRPr="00936564">
            <w:t xml:space="preserve">. For those young people with certain immunocompromising conditions, there is no change to the recommendation of three doses of the HPV vaccine. </w:t>
          </w:r>
        </w:p>
        <w:p w14:paraId="007582C2" w14:textId="27380DD8" w:rsidR="00936564" w:rsidRPr="00936564" w:rsidRDefault="00936564" w:rsidP="00171438">
          <w:pPr>
            <w:pStyle w:val="BodyText"/>
          </w:pPr>
          <w:r w:rsidRPr="00936564">
            <w:t>For more information</w:t>
          </w:r>
          <w:r>
            <w:t>, visit the following links:</w:t>
          </w:r>
        </w:p>
        <w:p w14:paraId="4820E215" w14:textId="77777777" w:rsidR="00936564" w:rsidRPr="00171438" w:rsidRDefault="003D406C" w:rsidP="00171438">
          <w:pPr>
            <w:pStyle w:val="BodyText"/>
            <w:spacing w:before="0" w:line="240" w:lineRule="auto"/>
            <w:rPr>
              <w:rStyle w:val="Hyperlink"/>
            </w:rPr>
          </w:pPr>
          <w:hyperlink r:id="rId12" w:history="1">
            <w:r w:rsidR="00936564" w:rsidRPr="00171438">
              <w:rPr>
                <w:rStyle w:val="Hyperlink"/>
              </w:rPr>
              <w:t>https://vaccinate.initiatives.qld.gov.au/when-to-immunise/children-and-adolescents/</w:t>
            </w:r>
          </w:hyperlink>
          <w:r w:rsidR="00936564" w:rsidRPr="00171438">
            <w:rPr>
              <w:rStyle w:val="Hyperlink"/>
            </w:rPr>
            <w:t xml:space="preserve"> </w:t>
          </w:r>
        </w:p>
        <w:p w14:paraId="2B53AB89" w14:textId="736B028F" w:rsidR="00064799" w:rsidRPr="004D4D4D" w:rsidRDefault="003D406C" w:rsidP="00171438">
          <w:pPr>
            <w:pStyle w:val="BodyText"/>
            <w:spacing w:before="0" w:line="240" w:lineRule="auto"/>
            <w:rPr>
              <w:rFonts w:cs="Arial"/>
            </w:rPr>
          </w:pPr>
          <w:hyperlink r:id="rId13" w:history="1">
            <w:r w:rsidR="00936564" w:rsidRPr="00171438">
              <w:rPr>
                <w:rStyle w:val="Hyperlink"/>
              </w:rPr>
              <w:t>www.health.gov.au/immunisation</w:t>
            </w:r>
          </w:hyperlink>
        </w:p>
      </w:sdtContent>
    </w:sdt>
    <w:sectPr w:rsidR="00064799" w:rsidRPr="004D4D4D" w:rsidSect="009827A3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40F9" w14:textId="77777777" w:rsidR="00936564" w:rsidRDefault="00936564" w:rsidP="005655C9">
      <w:pPr>
        <w:spacing w:line="240" w:lineRule="auto"/>
      </w:pPr>
      <w:r>
        <w:separator/>
      </w:r>
    </w:p>
    <w:p w14:paraId="187B8845" w14:textId="77777777" w:rsidR="00936564" w:rsidRDefault="00936564"/>
    <w:p w14:paraId="5627838D" w14:textId="77777777" w:rsidR="00936564" w:rsidRDefault="00936564" w:rsidP="00952B5B"/>
    <w:p w14:paraId="44EE92D0" w14:textId="77777777" w:rsidR="00936564" w:rsidRDefault="00936564" w:rsidP="00952B5B"/>
    <w:p w14:paraId="0F830032" w14:textId="77777777" w:rsidR="00936564" w:rsidRDefault="00936564"/>
    <w:p w14:paraId="2FAB2E58" w14:textId="77777777" w:rsidR="00936564" w:rsidRDefault="00936564"/>
    <w:p w14:paraId="551DB7F0" w14:textId="77777777" w:rsidR="00936564" w:rsidRDefault="00936564"/>
    <w:p w14:paraId="70266773" w14:textId="77777777" w:rsidR="00936564" w:rsidRDefault="00936564"/>
  </w:endnote>
  <w:endnote w:type="continuationSeparator" w:id="0">
    <w:p w14:paraId="2EEBCD5B" w14:textId="77777777" w:rsidR="00936564" w:rsidRDefault="00936564" w:rsidP="005655C9">
      <w:pPr>
        <w:spacing w:line="240" w:lineRule="auto"/>
      </w:pPr>
      <w:r>
        <w:continuationSeparator/>
      </w:r>
    </w:p>
    <w:p w14:paraId="2731D9F4" w14:textId="77777777" w:rsidR="00936564" w:rsidRDefault="00936564"/>
    <w:p w14:paraId="3E831A77" w14:textId="77777777" w:rsidR="00936564" w:rsidRDefault="00936564" w:rsidP="00952B5B"/>
    <w:p w14:paraId="469B233E" w14:textId="77777777" w:rsidR="00936564" w:rsidRDefault="00936564" w:rsidP="00952B5B"/>
    <w:p w14:paraId="48A3DD76" w14:textId="77777777" w:rsidR="00936564" w:rsidRDefault="00936564"/>
    <w:p w14:paraId="5173CCD6" w14:textId="77777777" w:rsidR="00936564" w:rsidRDefault="00936564"/>
    <w:p w14:paraId="628606D5" w14:textId="77777777" w:rsidR="00936564" w:rsidRDefault="00936564"/>
    <w:p w14:paraId="4AC0F218" w14:textId="77777777" w:rsidR="00936564" w:rsidRDefault="00936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57A7" w14:textId="425FEFAC" w:rsidR="00DD3033" w:rsidRDefault="00171438" w:rsidP="00171438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603496A0" wp14:editId="5C836DB0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1" name="Picture 1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ubject"/>
        <w:tag w:val=""/>
        <w:id w:val="-699702251"/>
        <w:placeholder>
          <w:docPart w:val="7DF50352D13B4634A0A1D1A50A6360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t>Change to the National Immunisation Program</w:t>
        </w:r>
      </w:sdtContent>
    </w:sdt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D573" w14:textId="331A7E5B" w:rsidR="00757ADC" w:rsidRDefault="00757ADC" w:rsidP="00757ADC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101101D3" wp14:editId="777FAF33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54CC7BA2B2174AD5B6C30193F336D4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4799">
          <w:t>Insert title</w:t>
        </w:r>
      </w:sdtContent>
    </w:sdt>
    <w:r>
      <w:t xml:space="preserve"> - </w:t>
    </w:r>
    <w:sdt>
      <w:sdtPr>
        <w:alias w:val="Subject"/>
        <w:tag w:val=""/>
        <w:id w:val="-15861287"/>
        <w:placeholder>
          <w:docPart w:val="3A9B994DE5DD4FF38CE217CD6A9E74B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36564">
          <w:t>Change to the National Immunisation Program</w:t>
        </w:r>
      </w:sdtContent>
    </w:sdt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0B2F9" w14:textId="77777777" w:rsidR="00936564" w:rsidRPr="00DB3896" w:rsidRDefault="00936564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4A5ECB9B" w14:textId="77777777" w:rsidR="00936564" w:rsidRDefault="00936564"/>
    <w:p w14:paraId="31B5C849" w14:textId="77777777" w:rsidR="00936564" w:rsidRDefault="00936564"/>
    <w:p w14:paraId="25D15D3B" w14:textId="77777777" w:rsidR="00936564" w:rsidRDefault="00936564"/>
  </w:footnote>
  <w:footnote w:type="continuationSeparator" w:id="0">
    <w:p w14:paraId="4DC89DF1" w14:textId="77777777" w:rsidR="00936564" w:rsidRDefault="00936564" w:rsidP="005655C9">
      <w:pPr>
        <w:spacing w:line="240" w:lineRule="auto"/>
      </w:pPr>
      <w:r>
        <w:continuationSeparator/>
      </w:r>
    </w:p>
    <w:p w14:paraId="245FFE4B" w14:textId="77777777" w:rsidR="00936564" w:rsidRDefault="00936564"/>
    <w:p w14:paraId="11AB51A0" w14:textId="77777777" w:rsidR="00936564" w:rsidRDefault="00936564" w:rsidP="00952B5B"/>
    <w:p w14:paraId="74671A73" w14:textId="77777777" w:rsidR="00936564" w:rsidRDefault="00936564" w:rsidP="00952B5B"/>
    <w:p w14:paraId="326E97E1" w14:textId="77777777" w:rsidR="00936564" w:rsidRDefault="00936564"/>
    <w:p w14:paraId="57C54E01" w14:textId="77777777" w:rsidR="00936564" w:rsidRDefault="00936564"/>
    <w:p w14:paraId="474E7034" w14:textId="77777777" w:rsidR="00936564" w:rsidRDefault="00936564"/>
    <w:p w14:paraId="27334DB0" w14:textId="77777777" w:rsidR="00936564" w:rsidRDefault="00936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6720" w14:textId="77777777" w:rsidR="0019023A" w:rsidRDefault="003F003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A76A17F" wp14:editId="341E78E7">
          <wp:simplePos x="0" y="0"/>
          <wp:positionH relativeFrom="page">
            <wp:posOffset>-57150</wp:posOffset>
          </wp:positionH>
          <wp:positionV relativeFrom="page">
            <wp:align>top</wp:align>
          </wp:positionV>
          <wp:extent cx="15120000" cy="356400"/>
          <wp:effectExtent l="0" t="0" r="0" b="571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2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D0C1E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5403EEB"/>
    <w:multiLevelType w:val="multilevel"/>
    <w:tmpl w:val="C2FE460C"/>
    <w:numStyleLink w:val="Bullets"/>
  </w:abstractNum>
  <w:abstractNum w:abstractNumId="5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094328"/>
    <w:multiLevelType w:val="multilevel"/>
    <w:tmpl w:val="C2FE460C"/>
    <w:numStyleLink w:val="Bullets"/>
  </w:abstractNum>
  <w:abstractNum w:abstractNumId="8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9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6"/>
  </w:num>
  <w:num w:numId="33">
    <w:abstractNumId w:val="5"/>
  </w:num>
  <w:num w:numId="34">
    <w:abstractNumId w:val="8"/>
  </w:num>
  <w:num w:numId="35">
    <w:abstractNumId w:val="7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  <w:lvlOverride w:ilvl="0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9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64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4799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16F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1438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B1A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D406C"/>
    <w:rsid w:val="003E174B"/>
    <w:rsid w:val="003E289A"/>
    <w:rsid w:val="003E5D10"/>
    <w:rsid w:val="003E6DCC"/>
    <w:rsid w:val="003F003B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4D4D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015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2133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3FB6"/>
    <w:rsid w:val="006C46D5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07982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273C"/>
    <w:rsid w:val="008911F2"/>
    <w:rsid w:val="00893741"/>
    <w:rsid w:val="00894BCD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36564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27A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2426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99C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480B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1582"/>
    <w:rsid w:val="00D13552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1DFE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2A9A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E557B"/>
  <w14:discardImageEditingData/>
  <w14:defaultImageDpi w14:val="330"/>
  <w15:chartTrackingRefBased/>
  <w15:docId w15:val="{7A036D78-14C6-47A4-BA4C-4F3ED43D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2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alth.gov.au/immunisatio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hyperlink" Target="https://vaccinate.initiatives.qld.gov.au/when-to-immunise/children-and-adolesc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ations.qld.gov.au/dataset/school-based-vaccination-progra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CC7BA2B2174AD5B6C30193F336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053D-10E1-4867-81BC-79B7AF9F9AC1}"/>
      </w:docPartPr>
      <w:docPartBody>
        <w:p w:rsidR="0025537A" w:rsidRDefault="0025537A">
          <w:pPr>
            <w:pStyle w:val="54CC7BA2B2174AD5B6C30193F336D494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3A9B994DE5DD4FF38CE217CD6A9E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0549-744A-4121-B25D-57E4EAEC5061}"/>
      </w:docPartPr>
      <w:docPartBody>
        <w:p w:rsidR="0025537A" w:rsidRDefault="0025537A">
          <w:pPr>
            <w:pStyle w:val="3A9B994DE5DD4FF38CE217CD6A9E74B5"/>
          </w:pPr>
          <w:r w:rsidRPr="001A5BE2">
            <w:rPr>
              <w:rStyle w:val="PlaceholderText"/>
            </w:rPr>
            <w:t>[Subject]</w:t>
          </w:r>
        </w:p>
      </w:docPartBody>
    </w:docPart>
    <w:docPart>
      <w:docPartPr>
        <w:name w:val="7DF50352D13B4634A0A1D1A50A636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8868-9E10-4CDE-84B9-2E8EC795D0D0}"/>
      </w:docPartPr>
      <w:docPartBody>
        <w:p w:rsidR="003B00E4" w:rsidRDefault="00A41EF7" w:rsidP="00A41EF7">
          <w:pPr>
            <w:pStyle w:val="7DF50352D13B4634A0A1D1A50A63609D"/>
          </w:pPr>
          <w:r w:rsidRPr="001A5BE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7A"/>
    <w:rsid w:val="0025537A"/>
    <w:rsid w:val="003B00E4"/>
    <w:rsid w:val="00A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EF7"/>
    <w:rPr>
      <w:color w:val="808080"/>
    </w:rPr>
  </w:style>
  <w:style w:type="paragraph" w:customStyle="1" w:styleId="54CC7BA2B2174AD5B6C30193F336D494">
    <w:name w:val="54CC7BA2B2174AD5B6C30193F336D494"/>
  </w:style>
  <w:style w:type="paragraph" w:customStyle="1" w:styleId="3A9B994DE5DD4FF38CE217CD6A9E74B5">
    <w:name w:val="3A9B994DE5DD4FF38CE217CD6A9E74B5"/>
  </w:style>
  <w:style w:type="paragraph" w:customStyle="1" w:styleId="317BC855F32845BC88CA561CB2BD659F">
    <w:name w:val="317BC855F32845BC88CA561CB2BD659F"/>
    <w:rsid w:val="00A41EF7"/>
  </w:style>
  <w:style w:type="paragraph" w:customStyle="1" w:styleId="E65E68F6184C4C04A794B39ACD069BA5">
    <w:name w:val="E65E68F6184C4C04A794B39ACD069BA5"/>
    <w:rsid w:val="00A41EF7"/>
  </w:style>
  <w:style w:type="paragraph" w:customStyle="1" w:styleId="53020040AD534FBC9AD1A32013FDD81E">
    <w:name w:val="53020040AD534FBC9AD1A32013FDD81E"/>
    <w:rsid w:val="00A41EF7"/>
  </w:style>
  <w:style w:type="paragraph" w:customStyle="1" w:styleId="7DF50352D13B4634A0A1D1A50A63609D">
    <w:name w:val="7DF50352D13B4634A0A1D1A50A63609D"/>
    <w:rsid w:val="00A41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SPECHT, Lisa</DisplayName>
        <AccountId>64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2023-02-27T23:26:39+00:00</PPLastReviewedDate>
    <PPPublishedNotificationAddresses xmlns="f114f5df-7614-43c1-ba8e-2daa6e537108" xsi:nil="true"/>
    <PPModeratedDate xmlns="f114f5df-7614-43c1-ba8e-2daa6e537108">2023-02-27T23:26:39+00:00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SPECHT, Lisa</DisplayName>
        <AccountId>64</AccountId>
        <AccountType/>
      </UserInfo>
    </PPSubmittedBy>
    <PPReviewDate xmlns="f114f5df-7614-43c1-ba8e-2daa6e537108" xsi:nil="true"/>
    <PPLastReviewedBy xmlns="f114f5df-7614-43c1-ba8e-2daa6e537108">
      <UserInfo>
        <DisplayName>SPECHT, Lisa</DisplayName>
        <AccountId>64</AccountId>
        <AccountType/>
      </UserInfo>
    </PPLastReviewedBy>
    <PPSubmittedDate xmlns="f114f5df-7614-43c1-ba8e-2daa6e537108">2023-02-27T23:25:53+00:00</PPSubmittedDate>
    <PPReferenceNumber xmlns="f114f5df-7614-43c1-ba8e-2daa6e537108" xsi:nil="true"/>
    <Category_x0020_Student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904F13A-1C5E-4558-A282-0A6B2F5C76A0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3C0BAF8E-4341-49A9-9213-D3851C9F3864}"/>
</file>

<file path=customXml/itemProps4.xml><?xml version="1.0" encoding="utf-8"?>
<ds:datastoreItem xmlns:ds="http://schemas.openxmlformats.org/officeDocument/2006/customXml" ds:itemID="{5C5CBFD4-14BF-47F0-B611-C2A77F11B4B0}"/>
</file>

<file path=customXml/itemProps5.xml><?xml version="1.0" encoding="utf-8"?>
<ds:datastoreItem xmlns:ds="http://schemas.openxmlformats.org/officeDocument/2006/customXml" ds:itemID="{5127EC46-25D4-4F72-A870-5F51A42B4591}"/>
</file>

<file path=customXml/itemProps6.xml><?xml version="1.0" encoding="utf-8"?>
<ds:datastoreItem xmlns:ds="http://schemas.openxmlformats.org/officeDocument/2006/customXml" ds:itemID="{34BFD0E5-58BA-4A3E-BBB0-F80A7338F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HPV vaccine information for parents</dc:title>
  <dc:subject>Change to the National Immunisation Program</dc:subject>
  <dc:creator>Queensland Goverment</dc:creator>
  <cp:keywords/>
  <dc:description/>
  <cp:lastModifiedBy>EVERETT, Madeleine</cp:lastModifiedBy>
  <cp:revision>2</cp:revision>
  <dcterms:created xsi:type="dcterms:W3CDTF">2023-02-16T06:02:00Z</dcterms:created>
  <dcterms:modified xsi:type="dcterms:W3CDTF">2023-02-16T06:02:00Z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0x010100F5E0EA0D242AFA4B9E691F28AA378937</vt:lpwstr>
  </property>
</Properties>
</file>