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B848" w14:textId="5497D03B" w:rsidR="00F40D3E" w:rsidRDefault="00C32060" w:rsidP="006C10E4">
      <w:pPr>
        <w:spacing w:after="0" w:line="259" w:lineRule="auto"/>
        <w:ind w:left="87" w:right="0" w:firstLine="0"/>
        <w:jc w:val="center"/>
      </w:pPr>
      <w:r>
        <w:rPr>
          <w:b/>
          <w:sz w:val="44"/>
        </w:rPr>
        <w:t>Non-State School</w:t>
      </w:r>
    </w:p>
    <w:p w14:paraId="38728D9B" w14:textId="5F1C4385" w:rsidR="00F40D3E" w:rsidRDefault="00C32060" w:rsidP="006C10E4">
      <w:pPr>
        <w:spacing w:after="75" w:line="218" w:lineRule="auto"/>
        <w:ind w:left="2016" w:right="1541" w:firstLine="0"/>
      </w:pPr>
      <w:r>
        <w:rPr>
          <w:b/>
          <w:sz w:val="44"/>
        </w:rPr>
        <w:t>Students with Disability</w:t>
      </w:r>
    </w:p>
    <w:p w14:paraId="66275F64" w14:textId="7C7A8E37" w:rsidR="00F40D3E" w:rsidRDefault="00C32060" w:rsidP="006C10E4">
      <w:pPr>
        <w:spacing w:after="0" w:line="259" w:lineRule="auto"/>
        <w:ind w:left="720" w:right="892" w:firstLine="0"/>
        <w:jc w:val="center"/>
      </w:pPr>
      <w:r>
        <w:rPr>
          <w:b/>
          <w:sz w:val="44"/>
        </w:rPr>
        <w:t>Equipment Loan and Trial Service</w:t>
      </w:r>
    </w:p>
    <w:p w14:paraId="0F837F3C" w14:textId="70443B9C" w:rsidR="00F40D3E" w:rsidRDefault="00C32060" w:rsidP="006C10E4">
      <w:pPr>
        <w:spacing w:after="0" w:line="218" w:lineRule="auto"/>
        <w:ind w:left="3082" w:right="1541" w:hanging="1642"/>
        <w:jc w:val="center"/>
      </w:pPr>
      <w:r>
        <w:rPr>
          <w:b/>
          <w:sz w:val="44"/>
        </w:rPr>
        <w:t xml:space="preserve">Guidelines </w:t>
      </w:r>
      <w:r w:rsidR="00390E21">
        <w:rPr>
          <w:b/>
          <w:sz w:val="44"/>
        </w:rPr>
        <w:t xml:space="preserve">2024 </w:t>
      </w:r>
    </w:p>
    <w:p w14:paraId="42B4D698" w14:textId="670E9E66" w:rsidR="00F40D3E" w:rsidRDefault="00C32060">
      <w:pPr>
        <w:spacing w:after="21" w:line="259" w:lineRule="auto"/>
        <w:ind w:left="0" w:right="0" w:firstLine="0"/>
        <w:jc w:val="left"/>
      </w:pPr>
      <w:r>
        <w:rPr>
          <w:b/>
          <w:sz w:val="20"/>
        </w:rPr>
        <w:t xml:space="preserve"> </w:t>
      </w:r>
    </w:p>
    <w:p w14:paraId="2E996F18" w14:textId="77777777" w:rsidR="00F40D3E" w:rsidRDefault="00C32060">
      <w:pPr>
        <w:spacing w:after="22" w:line="259" w:lineRule="auto"/>
        <w:ind w:left="0" w:right="0" w:firstLine="0"/>
        <w:jc w:val="left"/>
      </w:pPr>
      <w:r>
        <w:t xml:space="preserve"> </w:t>
      </w:r>
      <w:r>
        <w:rPr>
          <w:sz w:val="18"/>
        </w:rPr>
        <w:t xml:space="preserve"> </w:t>
      </w:r>
    </w:p>
    <w:p w14:paraId="4F47B872" w14:textId="5883FD67" w:rsidR="00F40D3E" w:rsidRDefault="00C32060">
      <w:pPr>
        <w:spacing w:after="0" w:line="259" w:lineRule="auto"/>
        <w:ind w:left="0" w:right="0" w:firstLine="0"/>
        <w:jc w:val="left"/>
      </w:pPr>
      <w:r>
        <w:rPr>
          <w:b/>
          <w:sz w:val="20"/>
        </w:rPr>
        <w:t xml:space="preserve"> </w:t>
      </w:r>
      <w:r>
        <w:rPr>
          <w:sz w:val="20"/>
        </w:rPr>
        <w:t xml:space="preserve"> </w:t>
      </w:r>
      <w:r w:rsidR="00D357D2">
        <w:rPr>
          <w:b/>
          <w:sz w:val="26"/>
        </w:rPr>
        <w:t xml:space="preserve">Regional </w:t>
      </w:r>
      <w:r>
        <w:rPr>
          <w:b/>
          <w:sz w:val="26"/>
        </w:rPr>
        <w:t xml:space="preserve">Contact Details </w:t>
      </w:r>
      <w:r>
        <w:rPr>
          <w:sz w:val="26"/>
        </w:rPr>
        <w:t xml:space="preserve"> </w:t>
      </w:r>
      <w:r>
        <w:rPr>
          <w:sz w:val="26"/>
          <w:vertAlign w:val="subscript"/>
        </w:rPr>
        <w:t xml:space="preserve"> </w:t>
      </w:r>
    </w:p>
    <w:p w14:paraId="0D7BC742" w14:textId="77777777" w:rsidR="00F40D3E" w:rsidRDefault="00C32060">
      <w:pPr>
        <w:spacing w:after="0" w:line="259" w:lineRule="auto"/>
        <w:ind w:left="0" w:right="0" w:firstLine="0"/>
        <w:jc w:val="left"/>
      </w:pPr>
      <w:r>
        <w:rPr>
          <w:b/>
          <w:sz w:val="20"/>
        </w:rPr>
        <w:t xml:space="preserve"> </w:t>
      </w:r>
      <w:r>
        <w:rPr>
          <w:sz w:val="20"/>
        </w:rPr>
        <w:t xml:space="preserve"> </w:t>
      </w:r>
      <w:r>
        <w:rPr>
          <w:sz w:val="18"/>
        </w:rPr>
        <w:t xml:space="preserve"> </w:t>
      </w:r>
    </w:p>
    <w:tbl>
      <w:tblPr>
        <w:tblStyle w:val="TableGrid"/>
        <w:tblW w:w="8879" w:type="dxa"/>
        <w:tblInd w:w="142" w:type="dxa"/>
        <w:tblCellMar>
          <w:top w:w="68" w:type="dxa"/>
          <w:left w:w="58" w:type="dxa"/>
          <w:right w:w="2" w:type="dxa"/>
        </w:tblCellMar>
        <w:tblLook w:val="04A0" w:firstRow="1" w:lastRow="0" w:firstColumn="1" w:lastColumn="0" w:noHBand="0" w:noVBand="1"/>
      </w:tblPr>
      <w:tblGrid>
        <w:gridCol w:w="2105"/>
        <w:gridCol w:w="1666"/>
        <w:gridCol w:w="5108"/>
      </w:tblGrid>
      <w:tr w:rsidR="00F40D3E" w14:paraId="102D21C4" w14:textId="77777777">
        <w:trPr>
          <w:trHeight w:val="854"/>
        </w:trPr>
        <w:tc>
          <w:tcPr>
            <w:tcW w:w="2105" w:type="dxa"/>
            <w:tcBorders>
              <w:top w:val="single" w:sz="6" w:space="0" w:color="000000"/>
              <w:left w:val="single" w:sz="6" w:space="0" w:color="000000"/>
              <w:bottom w:val="single" w:sz="6" w:space="0" w:color="000000"/>
              <w:right w:val="single" w:sz="6" w:space="0" w:color="000000"/>
            </w:tcBorders>
          </w:tcPr>
          <w:p w14:paraId="6097DA49" w14:textId="77777777" w:rsidR="00F40D3E" w:rsidRDefault="00C32060">
            <w:pPr>
              <w:spacing w:after="0" w:line="259" w:lineRule="auto"/>
              <w:ind w:left="0" w:right="0" w:firstLine="0"/>
              <w:jc w:val="left"/>
            </w:pPr>
            <w:r>
              <w:rPr>
                <w:b/>
                <w:sz w:val="21"/>
              </w:rPr>
              <w:t>Region</w:t>
            </w:r>
            <w:r>
              <w:rPr>
                <w:sz w:val="21"/>
              </w:rPr>
              <w:t xml:space="preserve">  </w:t>
            </w:r>
          </w:p>
        </w:tc>
        <w:tc>
          <w:tcPr>
            <w:tcW w:w="1666" w:type="dxa"/>
            <w:tcBorders>
              <w:top w:val="single" w:sz="6" w:space="0" w:color="000000"/>
              <w:left w:val="single" w:sz="6" w:space="0" w:color="000000"/>
              <w:bottom w:val="single" w:sz="6" w:space="0" w:color="000000"/>
              <w:right w:val="single" w:sz="6" w:space="0" w:color="000000"/>
            </w:tcBorders>
          </w:tcPr>
          <w:p w14:paraId="3C9DFBE9" w14:textId="77777777" w:rsidR="00F40D3E" w:rsidRDefault="00C32060">
            <w:pPr>
              <w:spacing w:after="0" w:line="259" w:lineRule="auto"/>
              <w:ind w:left="1" w:right="87" w:firstLine="0"/>
              <w:jc w:val="left"/>
            </w:pPr>
            <w:r>
              <w:rPr>
                <w:b/>
                <w:sz w:val="21"/>
              </w:rPr>
              <w:t>Regional collection base</w:t>
            </w:r>
            <w:r>
              <w:rPr>
                <w:sz w:val="21"/>
              </w:rPr>
              <w:t xml:space="preserve">  </w:t>
            </w:r>
          </w:p>
        </w:tc>
        <w:tc>
          <w:tcPr>
            <w:tcW w:w="5108" w:type="dxa"/>
            <w:tcBorders>
              <w:top w:val="single" w:sz="6" w:space="0" w:color="000000"/>
              <w:left w:val="single" w:sz="6" w:space="0" w:color="000000"/>
              <w:bottom w:val="single" w:sz="6" w:space="0" w:color="000000"/>
              <w:right w:val="single" w:sz="6" w:space="0" w:color="000000"/>
            </w:tcBorders>
          </w:tcPr>
          <w:p w14:paraId="13D5E7DF" w14:textId="77777777" w:rsidR="00F40D3E" w:rsidRDefault="00C32060">
            <w:pPr>
              <w:spacing w:after="0" w:line="259" w:lineRule="auto"/>
              <w:ind w:left="0" w:right="0" w:firstLine="0"/>
              <w:jc w:val="left"/>
            </w:pPr>
            <w:r>
              <w:rPr>
                <w:b/>
                <w:sz w:val="21"/>
              </w:rPr>
              <w:t>Contact details</w:t>
            </w:r>
            <w:r>
              <w:rPr>
                <w:sz w:val="21"/>
              </w:rPr>
              <w:t xml:space="preserve">  </w:t>
            </w:r>
          </w:p>
        </w:tc>
      </w:tr>
      <w:tr w:rsidR="00F40D3E" w14:paraId="15A49927" w14:textId="77777777">
        <w:trPr>
          <w:trHeight w:val="852"/>
        </w:trPr>
        <w:tc>
          <w:tcPr>
            <w:tcW w:w="2105" w:type="dxa"/>
            <w:tcBorders>
              <w:top w:val="single" w:sz="6" w:space="0" w:color="000000"/>
              <w:left w:val="single" w:sz="6" w:space="0" w:color="000000"/>
              <w:bottom w:val="single" w:sz="6" w:space="0" w:color="000000"/>
              <w:right w:val="single" w:sz="6" w:space="0" w:color="000000"/>
            </w:tcBorders>
          </w:tcPr>
          <w:p w14:paraId="2E75282F" w14:textId="77777777" w:rsidR="00F40D3E" w:rsidRDefault="00C32060">
            <w:pPr>
              <w:spacing w:after="0" w:line="259" w:lineRule="auto"/>
              <w:ind w:left="0" w:right="0" w:firstLine="0"/>
            </w:pPr>
            <w:r>
              <w:rPr>
                <w:sz w:val="21"/>
              </w:rPr>
              <w:t xml:space="preserve">Statewide Equipment </w:t>
            </w:r>
          </w:p>
          <w:p w14:paraId="5F934D97" w14:textId="77777777" w:rsidR="00F40D3E" w:rsidRDefault="00C32060">
            <w:pPr>
              <w:spacing w:after="0" w:line="259" w:lineRule="auto"/>
              <w:ind w:left="0" w:right="0" w:firstLine="0"/>
              <w:jc w:val="left"/>
            </w:pPr>
            <w:r>
              <w:rPr>
                <w:sz w:val="21"/>
              </w:rPr>
              <w:t xml:space="preserve">Loan and Trial Service  </w:t>
            </w:r>
          </w:p>
        </w:tc>
        <w:tc>
          <w:tcPr>
            <w:tcW w:w="1666" w:type="dxa"/>
            <w:tcBorders>
              <w:top w:val="single" w:sz="6" w:space="0" w:color="000000"/>
              <w:left w:val="single" w:sz="6" w:space="0" w:color="000000"/>
              <w:bottom w:val="single" w:sz="6" w:space="0" w:color="000000"/>
              <w:right w:val="single" w:sz="6" w:space="0" w:color="000000"/>
            </w:tcBorders>
          </w:tcPr>
          <w:p w14:paraId="311494BD" w14:textId="77777777" w:rsidR="00F40D3E" w:rsidRDefault="00C32060">
            <w:pPr>
              <w:spacing w:after="0" w:line="259" w:lineRule="auto"/>
              <w:ind w:left="1" w:right="0" w:firstLine="0"/>
              <w:jc w:val="left"/>
            </w:pPr>
            <w:r>
              <w:rPr>
                <w:sz w:val="21"/>
              </w:rPr>
              <w:t xml:space="preserve">Mount </w:t>
            </w:r>
          </w:p>
          <w:p w14:paraId="7D9AEC4D" w14:textId="77777777" w:rsidR="00F40D3E" w:rsidRDefault="00C32060">
            <w:pPr>
              <w:spacing w:after="0" w:line="259" w:lineRule="auto"/>
              <w:ind w:left="1" w:right="0" w:firstLine="0"/>
              <w:jc w:val="left"/>
            </w:pPr>
            <w:r>
              <w:rPr>
                <w:sz w:val="21"/>
              </w:rPr>
              <w:t xml:space="preserve">Ommaney </w:t>
            </w:r>
          </w:p>
          <w:p w14:paraId="3B68376A" w14:textId="77777777" w:rsidR="00F40D3E" w:rsidRDefault="00C32060">
            <w:pPr>
              <w:spacing w:after="0" w:line="259" w:lineRule="auto"/>
              <w:ind w:left="1" w:right="0" w:firstLine="0"/>
              <w:jc w:val="left"/>
            </w:pPr>
            <w:r>
              <w:rPr>
                <w:sz w:val="21"/>
              </w:rPr>
              <w:t xml:space="preserve">Special School  </w:t>
            </w:r>
          </w:p>
        </w:tc>
        <w:tc>
          <w:tcPr>
            <w:tcW w:w="5108" w:type="dxa"/>
            <w:tcBorders>
              <w:top w:val="single" w:sz="6" w:space="0" w:color="000000"/>
              <w:left w:val="single" w:sz="6" w:space="0" w:color="000000"/>
              <w:bottom w:val="single" w:sz="6" w:space="0" w:color="000000"/>
              <w:right w:val="single" w:sz="6" w:space="0" w:color="000000"/>
            </w:tcBorders>
          </w:tcPr>
          <w:p w14:paraId="2822B7A6" w14:textId="77777777" w:rsidR="00F40D3E" w:rsidRDefault="00C32060">
            <w:pPr>
              <w:spacing w:after="0" w:line="259" w:lineRule="auto"/>
              <w:ind w:left="0" w:right="0" w:firstLine="0"/>
              <w:jc w:val="left"/>
            </w:pPr>
            <w:r>
              <w:rPr>
                <w:sz w:val="21"/>
              </w:rPr>
              <w:t xml:space="preserve">Ph: 0476 825 516  </w:t>
            </w:r>
          </w:p>
          <w:p w14:paraId="56EC227C" w14:textId="77777777" w:rsidR="00F40D3E" w:rsidRDefault="00C32060">
            <w:pPr>
              <w:spacing w:after="0" w:line="259" w:lineRule="auto"/>
              <w:ind w:left="0" w:right="0" w:firstLine="0"/>
            </w:pPr>
            <w:r>
              <w:rPr>
                <w:color w:val="0000FF"/>
                <w:sz w:val="21"/>
                <w:u w:val="single" w:color="0000FF"/>
              </w:rPr>
              <w:t>equipmentloanservice@mtommaneyspecs.eq.edu.au</w:t>
            </w:r>
          </w:p>
          <w:p w14:paraId="3BF3DE51" w14:textId="77777777" w:rsidR="00F40D3E" w:rsidRDefault="00C32060">
            <w:pPr>
              <w:spacing w:after="0" w:line="259" w:lineRule="auto"/>
              <w:ind w:left="0" w:right="0" w:firstLine="0"/>
              <w:jc w:val="left"/>
            </w:pPr>
            <w:r>
              <w:rPr>
                <w:color w:val="D13438"/>
                <w:sz w:val="21"/>
              </w:rPr>
              <w:t xml:space="preserve"> </w:t>
            </w:r>
            <w:r>
              <w:rPr>
                <w:sz w:val="21"/>
              </w:rPr>
              <w:t xml:space="preserve"> </w:t>
            </w:r>
          </w:p>
        </w:tc>
      </w:tr>
      <w:tr w:rsidR="00F40D3E" w14:paraId="751C6265" w14:textId="77777777">
        <w:trPr>
          <w:trHeight w:val="612"/>
        </w:trPr>
        <w:tc>
          <w:tcPr>
            <w:tcW w:w="2105" w:type="dxa"/>
            <w:tcBorders>
              <w:top w:val="single" w:sz="6" w:space="0" w:color="000000"/>
              <w:left w:val="single" w:sz="6" w:space="0" w:color="000000"/>
              <w:bottom w:val="single" w:sz="6" w:space="0" w:color="000000"/>
              <w:right w:val="single" w:sz="6" w:space="0" w:color="000000"/>
            </w:tcBorders>
          </w:tcPr>
          <w:p w14:paraId="66942AD5" w14:textId="77777777" w:rsidR="00F40D3E" w:rsidRDefault="00C32060">
            <w:pPr>
              <w:spacing w:after="0" w:line="259" w:lineRule="auto"/>
              <w:ind w:left="0" w:right="0" w:firstLine="0"/>
              <w:jc w:val="left"/>
            </w:pPr>
            <w:r>
              <w:rPr>
                <w:sz w:val="21"/>
              </w:rPr>
              <w:t xml:space="preserve">Central Queensland </w:t>
            </w:r>
          </w:p>
        </w:tc>
        <w:tc>
          <w:tcPr>
            <w:tcW w:w="1666" w:type="dxa"/>
            <w:tcBorders>
              <w:top w:val="single" w:sz="6" w:space="0" w:color="000000"/>
              <w:left w:val="single" w:sz="6" w:space="0" w:color="000000"/>
              <w:bottom w:val="single" w:sz="6" w:space="0" w:color="000000"/>
              <w:right w:val="single" w:sz="6" w:space="0" w:color="000000"/>
            </w:tcBorders>
          </w:tcPr>
          <w:p w14:paraId="5D3C1A06" w14:textId="77777777" w:rsidR="00F40D3E" w:rsidRDefault="00C32060">
            <w:pPr>
              <w:spacing w:after="0" w:line="259" w:lineRule="auto"/>
              <w:ind w:left="1" w:right="0" w:firstLine="0"/>
            </w:pPr>
            <w:r>
              <w:rPr>
                <w:sz w:val="21"/>
              </w:rPr>
              <w:t xml:space="preserve">Victoria Park State School </w:t>
            </w:r>
          </w:p>
        </w:tc>
        <w:tc>
          <w:tcPr>
            <w:tcW w:w="5108" w:type="dxa"/>
            <w:tcBorders>
              <w:top w:val="single" w:sz="6" w:space="0" w:color="000000"/>
              <w:left w:val="single" w:sz="6" w:space="0" w:color="000000"/>
              <w:bottom w:val="single" w:sz="6" w:space="0" w:color="000000"/>
              <w:right w:val="single" w:sz="6" w:space="0" w:color="000000"/>
            </w:tcBorders>
          </w:tcPr>
          <w:p w14:paraId="65BF408E" w14:textId="77777777" w:rsidR="00F40D3E" w:rsidRDefault="00C32060">
            <w:pPr>
              <w:spacing w:after="0" w:line="259" w:lineRule="auto"/>
              <w:ind w:left="0" w:right="0" w:firstLine="0"/>
              <w:jc w:val="left"/>
            </w:pPr>
            <w:r>
              <w:rPr>
                <w:color w:val="0000FF"/>
                <w:sz w:val="21"/>
                <w:u w:val="single" w:color="0000FF"/>
              </w:rPr>
              <w:t>cqinclusion@qed.qld.gov.au</w:t>
            </w:r>
            <w:r>
              <w:rPr>
                <w:sz w:val="21"/>
              </w:rPr>
              <w:t xml:space="preserve">  </w:t>
            </w:r>
          </w:p>
        </w:tc>
      </w:tr>
      <w:tr w:rsidR="00F40D3E" w14:paraId="6B10B544" w14:textId="77777777">
        <w:trPr>
          <w:trHeight w:val="855"/>
        </w:trPr>
        <w:tc>
          <w:tcPr>
            <w:tcW w:w="2105" w:type="dxa"/>
            <w:tcBorders>
              <w:top w:val="single" w:sz="6" w:space="0" w:color="000000"/>
              <w:left w:val="single" w:sz="6" w:space="0" w:color="000000"/>
              <w:bottom w:val="single" w:sz="6" w:space="0" w:color="000000"/>
              <w:right w:val="single" w:sz="6" w:space="0" w:color="000000"/>
            </w:tcBorders>
          </w:tcPr>
          <w:p w14:paraId="5CF7C296" w14:textId="77777777" w:rsidR="00F40D3E" w:rsidRDefault="00C32060">
            <w:pPr>
              <w:spacing w:after="0" w:line="259" w:lineRule="auto"/>
              <w:ind w:left="0" w:right="0" w:firstLine="0"/>
              <w:jc w:val="left"/>
            </w:pPr>
            <w:r>
              <w:rPr>
                <w:sz w:val="21"/>
              </w:rPr>
              <w:t xml:space="preserve">Darling Downs South West   </w:t>
            </w:r>
          </w:p>
        </w:tc>
        <w:tc>
          <w:tcPr>
            <w:tcW w:w="1666" w:type="dxa"/>
            <w:tcBorders>
              <w:top w:val="single" w:sz="6" w:space="0" w:color="000000"/>
              <w:left w:val="single" w:sz="6" w:space="0" w:color="000000"/>
              <w:bottom w:val="single" w:sz="6" w:space="0" w:color="000000"/>
              <w:right w:val="single" w:sz="6" w:space="0" w:color="000000"/>
            </w:tcBorders>
          </w:tcPr>
          <w:p w14:paraId="27F0E51C" w14:textId="77777777" w:rsidR="00F40D3E" w:rsidRDefault="00C32060">
            <w:pPr>
              <w:spacing w:after="0" w:line="259" w:lineRule="auto"/>
              <w:ind w:left="1" w:right="0" w:firstLine="0"/>
            </w:pPr>
            <w:proofErr w:type="spellStart"/>
            <w:r>
              <w:rPr>
                <w:sz w:val="21"/>
              </w:rPr>
              <w:t>Gabbinbar</w:t>
            </w:r>
            <w:proofErr w:type="spellEnd"/>
            <w:r>
              <w:rPr>
                <w:sz w:val="21"/>
              </w:rPr>
              <w:t xml:space="preserve"> State </w:t>
            </w:r>
          </w:p>
          <w:p w14:paraId="5F923D3C" w14:textId="77777777" w:rsidR="00F40D3E" w:rsidRDefault="00C32060">
            <w:pPr>
              <w:spacing w:after="0" w:line="259" w:lineRule="auto"/>
              <w:ind w:left="1" w:right="0" w:firstLine="0"/>
              <w:jc w:val="left"/>
            </w:pPr>
            <w:r>
              <w:rPr>
                <w:sz w:val="21"/>
              </w:rPr>
              <w:t xml:space="preserve">School, </w:t>
            </w:r>
          </w:p>
          <w:p w14:paraId="08440D61" w14:textId="77777777" w:rsidR="00F40D3E" w:rsidRDefault="00C32060">
            <w:pPr>
              <w:spacing w:after="0" w:line="259" w:lineRule="auto"/>
              <w:ind w:left="1" w:right="0" w:firstLine="0"/>
              <w:jc w:val="left"/>
            </w:pPr>
            <w:r>
              <w:rPr>
                <w:sz w:val="21"/>
              </w:rPr>
              <w:t xml:space="preserve">Toowoomba  </w:t>
            </w:r>
          </w:p>
        </w:tc>
        <w:tc>
          <w:tcPr>
            <w:tcW w:w="5108" w:type="dxa"/>
            <w:tcBorders>
              <w:top w:val="single" w:sz="6" w:space="0" w:color="000000"/>
              <w:left w:val="single" w:sz="6" w:space="0" w:color="000000"/>
              <w:bottom w:val="single" w:sz="6" w:space="0" w:color="000000"/>
              <w:right w:val="single" w:sz="6" w:space="0" w:color="000000"/>
            </w:tcBorders>
          </w:tcPr>
          <w:p w14:paraId="35C1E8E7" w14:textId="77777777" w:rsidR="00F40D3E" w:rsidRDefault="00C32060">
            <w:pPr>
              <w:spacing w:after="0" w:line="259" w:lineRule="auto"/>
              <w:ind w:left="0" w:right="0" w:firstLine="0"/>
              <w:jc w:val="left"/>
            </w:pPr>
            <w:r>
              <w:rPr>
                <w:color w:val="0000FF"/>
                <w:sz w:val="21"/>
                <w:u w:val="single" w:color="0000FF"/>
              </w:rPr>
              <w:t>equipmentloanservice.DDSW@qed.qld.gov.au</w:t>
            </w:r>
            <w:r>
              <w:rPr>
                <w:sz w:val="21"/>
              </w:rPr>
              <w:t xml:space="preserve">  </w:t>
            </w:r>
          </w:p>
        </w:tc>
      </w:tr>
      <w:tr w:rsidR="00F40D3E" w14:paraId="35424B82" w14:textId="77777777">
        <w:trPr>
          <w:trHeight w:val="612"/>
        </w:trPr>
        <w:tc>
          <w:tcPr>
            <w:tcW w:w="2105" w:type="dxa"/>
            <w:tcBorders>
              <w:top w:val="single" w:sz="6" w:space="0" w:color="000000"/>
              <w:left w:val="single" w:sz="6" w:space="0" w:color="000000"/>
              <w:bottom w:val="single" w:sz="6" w:space="0" w:color="000000"/>
              <w:right w:val="single" w:sz="6" w:space="0" w:color="000000"/>
            </w:tcBorders>
          </w:tcPr>
          <w:p w14:paraId="7B06D940" w14:textId="77777777" w:rsidR="00F40D3E" w:rsidRDefault="00C32060">
            <w:pPr>
              <w:spacing w:after="0" w:line="259" w:lineRule="auto"/>
              <w:ind w:left="0" w:right="0" w:firstLine="0"/>
              <w:jc w:val="left"/>
            </w:pPr>
            <w:r>
              <w:rPr>
                <w:sz w:val="21"/>
              </w:rPr>
              <w:t xml:space="preserve">Far North </w:t>
            </w:r>
          </w:p>
          <w:p w14:paraId="50C96DA7" w14:textId="77777777" w:rsidR="00F40D3E" w:rsidRDefault="00C32060">
            <w:pPr>
              <w:spacing w:after="0" w:line="259" w:lineRule="auto"/>
              <w:ind w:left="0" w:right="0" w:firstLine="0"/>
              <w:jc w:val="left"/>
            </w:pPr>
            <w:r>
              <w:rPr>
                <w:sz w:val="21"/>
              </w:rPr>
              <w:t xml:space="preserve">Queensland  </w:t>
            </w:r>
          </w:p>
        </w:tc>
        <w:tc>
          <w:tcPr>
            <w:tcW w:w="1666" w:type="dxa"/>
            <w:tcBorders>
              <w:top w:val="single" w:sz="6" w:space="0" w:color="000000"/>
              <w:left w:val="single" w:sz="6" w:space="0" w:color="000000"/>
              <w:bottom w:val="single" w:sz="6" w:space="0" w:color="000000"/>
              <w:right w:val="single" w:sz="6" w:space="0" w:color="000000"/>
            </w:tcBorders>
          </w:tcPr>
          <w:p w14:paraId="5A806DD1" w14:textId="77777777" w:rsidR="00F40D3E" w:rsidRDefault="00C32060">
            <w:pPr>
              <w:spacing w:after="0" w:line="259" w:lineRule="auto"/>
              <w:ind w:left="1" w:right="0" w:firstLine="0"/>
              <w:jc w:val="left"/>
            </w:pPr>
            <w:r>
              <w:rPr>
                <w:sz w:val="21"/>
              </w:rPr>
              <w:t xml:space="preserve">Cairns State </w:t>
            </w:r>
          </w:p>
          <w:p w14:paraId="0C01D614" w14:textId="77777777" w:rsidR="00F40D3E" w:rsidRDefault="00C32060">
            <w:pPr>
              <w:spacing w:after="0" w:line="259" w:lineRule="auto"/>
              <w:ind w:left="1" w:right="0" w:firstLine="0"/>
              <w:jc w:val="left"/>
            </w:pPr>
            <w:r>
              <w:rPr>
                <w:sz w:val="21"/>
              </w:rPr>
              <w:t xml:space="preserve">Special School  </w:t>
            </w:r>
          </w:p>
        </w:tc>
        <w:tc>
          <w:tcPr>
            <w:tcW w:w="5108" w:type="dxa"/>
            <w:tcBorders>
              <w:top w:val="single" w:sz="6" w:space="0" w:color="000000"/>
              <w:left w:val="single" w:sz="6" w:space="0" w:color="000000"/>
              <w:bottom w:val="single" w:sz="6" w:space="0" w:color="000000"/>
              <w:right w:val="single" w:sz="6" w:space="0" w:color="000000"/>
            </w:tcBorders>
          </w:tcPr>
          <w:p w14:paraId="3D7E6700" w14:textId="77777777" w:rsidR="00F40D3E" w:rsidRDefault="00C32060">
            <w:pPr>
              <w:spacing w:after="0" w:line="259" w:lineRule="auto"/>
              <w:ind w:left="0" w:right="0" w:firstLine="0"/>
              <w:jc w:val="left"/>
            </w:pPr>
            <w:r>
              <w:rPr>
                <w:color w:val="0000FF"/>
                <w:sz w:val="21"/>
                <w:u w:val="single" w:color="0000FF"/>
              </w:rPr>
              <w:t>fnqtherapy@balaclavass.eq.edu.au</w:t>
            </w:r>
            <w:r>
              <w:rPr>
                <w:sz w:val="21"/>
              </w:rPr>
              <w:t xml:space="preserve">   </w:t>
            </w:r>
          </w:p>
        </w:tc>
      </w:tr>
      <w:tr w:rsidR="00F40D3E" w14:paraId="21DD9A67" w14:textId="77777777">
        <w:trPr>
          <w:trHeight w:val="852"/>
        </w:trPr>
        <w:tc>
          <w:tcPr>
            <w:tcW w:w="2105" w:type="dxa"/>
            <w:tcBorders>
              <w:top w:val="single" w:sz="6" w:space="0" w:color="000000"/>
              <w:left w:val="single" w:sz="6" w:space="0" w:color="000000"/>
              <w:bottom w:val="single" w:sz="6" w:space="0" w:color="000000"/>
              <w:right w:val="single" w:sz="6" w:space="0" w:color="000000"/>
            </w:tcBorders>
          </w:tcPr>
          <w:p w14:paraId="4B579244" w14:textId="5A9D4909" w:rsidR="00F40D3E" w:rsidRDefault="00C32060">
            <w:pPr>
              <w:spacing w:after="0" w:line="259" w:lineRule="auto"/>
              <w:ind w:left="0" w:right="0" w:firstLine="0"/>
              <w:jc w:val="left"/>
            </w:pPr>
            <w:r>
              <w:rPr>
                <w:sz w:val="21"/>
              </w:rPr>
              <w:t xml:space="preserve">Metropolitan </w:t>
            </w:r>
            <w:r w:rsidR="00D357D2">
              <w:rPr>
                <w:sz w:val="21"/>
              </w:rPr>
              <w:t>North</w:t>
            </w:r>
          </w:p>
        </w:tc>
        <w:tc>
          <w:tcPr>
            <w:tcW w:w="1666" w:type="dxa"/>
            <w:tcBorders>
              <w:top w:val="single" w:sz="6" w:space="0" w:color="000000"/>
              <w:left w:val="single" w:sz="6" w:space="0" w:color="000000"/>
              <w:bottom w:val="single" w:sz="6" w:space="0" w:color="000000"/>
              <w:right w:val="single" w:sz="6" w:space="0" w:color="000000"/>
            </w:tcBorders>
          </w:tcPr>
          <w:p w14:paraId="799324F3" w14:textId="77777777" w:rsidR="00F40D3E" w:rsidRDefault="00C32060">
            <w:pPr>
              <w:spacing w:after="0" w:line="259" w:lineRule="auto"/>
              <w:ind w:left="1" w:right="0" w:firstLine="0"/>
              <w:jc w:val="left"/>
            </w:pPr>
            <w:r>
              <w:rPr>
                <w:sz w:val="21"/>
              </w:rPr>
              <w:t xml:space="preserve">Mount </w:t>
            </w:r>
          </w:p>
          <w:p w14:paraId="1CFD6DD9" w14:textId="77777777" w:rsidR="00F40D3E" w:rsidRDefault="00C32060">
            <w:pPr>
              <w:spacing w:after="0" w:line="259" w:lineRule="auto"/>
              <w:ind w:left="1" w:right="0" w:firstLine="0"/>
              <w:jc w:val="left"/>
            </w:pPr>
            <w:r>
              <w:rPr>
                <w:sz w:val="21"/>
              </w:rPr>
              <w:t xml:space="preserve">Ommaney </w:t>
            </w:r>
          </w:p>
          <w:p w14:paraId="416BE324" w14:textId="77777777" w:rsidR="00F40D3E" w:rsidRDefault="00C32060">
            <w:pPr>
              <w:spacing w:after="0" w:line="259" w:lineRule="auto"/>
              <w:ind w:left="1" w:right="0" w:firstLine="0"/>
              <w:jc w:val="left"/>
            </w:pPr>
            <w:r>
              <w:rPr>
                <w:sz w:val="21"/>
              </w:rPr>
              <w:t xml:space="preserve">Special School  </w:t>
            </w:r>
          </w:p>
        </w:tc>
        <w:tc>
          <w:tcPr>
            <w:tcW w:w="5108" w:type="dxa"/>
            <w:tcBorders>
              <w:top w:val="single" w:sz="6" w:space="0" w:color="000000"/>
              <w:left w:val="single" w:sz="6" w:space="0" w:color="000000"/>
              <w:bottom w:val="single" w:sz="6" w:space="0" w:color="000000"/>
              <w:right w:val="single" w:sz="6" w:space="0" w:color="000000"/>
            </w:tcBorders>
          </w:tcPr>
          <w:p w14:paraId="62F5B697" w14:textId="77777777" w:rsidR="00F40D3E" w:rsidRDefault="00C32060">
            <w:pPr>
              <w:spacing w:after="0" w:line="259" w:lineRule="auto"/>
              <w:ind w:left="0" w:right="0" w:firstLine="0"/>
            </w:pPr>
            <w:r>
              <w:rPr>
                <w:color w:val="0000FF"/>
                <w:sz w:val="21"/>
                <w:u w:val="single" w:color="0000FF"/>
              </w:rPr>
              <w:t>equipmentloanservice@mtommaneyspecs.eq.edu.au</w:t>
            </w:r>
          </w:p>
          <w:p w14:paraId="076AA8E2" w14:textId="77777777" w:rsidR="00F40D3E" w:rsidRDefault="00C32060">
            <w:pPr>
              <w:spacing w:after="0" w:line="259" w:lineRule="auto"/>
              <w:ind w:left="0" w:right="0" w:firstLine="0"/>
              <w:jc w:val="left"/>
            </w:pPr>
            <w:r>
              <w:rPr>
                <w:sz w:val="21"/>
              </w:rPr>
              <w:t xml:space="preserve">   </w:t>
            </w:r>
          </w:p>
        </w:tc>
      </w:tr>
      <w:tr w:rsidR="00D357D2" w14:paraId="1C9CEC49" w14:textId="77777777">
        <w:trPr>
          <w:trHeight w:val="852"/>
        </w:trPr>
        <w:tc>
          <w:tcPr>
            <w:tcW w:w="2105" w:type="dxa"/>
            <w:tcBorders>
              <w:top w:val="single" w:sz="6" w:space="0" w:color="000000"/>
              <w:left w:val="single" w:sz="6" w:space="0" w:color="000000"/>
              <w:bottom w:val="single" w:sz="6" w:space="0" w:color="000000"/>
              <w:right w:val="single" w:sz="6" w:space="0" w:color="000000"/>
            </w:tcBorders>
          </w:tcPr>
          <w:p w14:paraId="55F4B33A" w14:textId="3E98CE3D" w:rsidR="00D357D2" w:rsidRDefault="00D357D2" w:rsidP="00D357D2">
            <w:pPr>
              <w:spacing w:after="0" w:line="259" w:lineRule="auto"/>
              <w:ind w:left="0" w:right="0" w:firstLine="0"/>
              <w:jc w:val="left"/>
              <w:rPr>
                <w:sz w:val="21"/>
              </w:rPr>
            </w:pPr>
            <w:r>
              <w:rPr>
                <w:sz w:val="21"/>
              </w:rPr>
              <w:t>Metropolitan South</w:t>
            </w:r>
          </w:p>
        </w:tc>
        <w:tc>
          <w:tcPr>
            <w:tcW w:w="1666" w:type="dxa"/>
            <w:tcBorders>
              <w:top w:val="single" w:sz="6" w:space="0" w:color="000000"/>
              <w:left w:val="single" w:sz="6" w:space="0" w:color="000000"/>
              <w:bottom w:val="single" w:sz="6" w:space="0" w:color="000000"/>
              <w:right w:val="single" w:sz="6" w:space="0" w:color="000000"/>
            </w:tcBorders>
          </w:tcPr>
          <w:p w14:paraId="2EA4BCAB" w14:textId="77777777" w:rsidR="00D357D2" w:rsidRDefault="00D357D2" w:rsidP="00D357D2">
            <w:pPr>
              <w:spacing w:after="0" w:line="259" w:lineRule="auto"/>
              <w:ind w:left="1" w:right="0" w:firstLine="0"/>
              <w:jc w:val="left"/>
            </w:pPr>
            <w:r>
              <w:rPr>
                <w:sz w:val="21"/>
              </w:rPr>
              <w:t xml:space="preserve">Mount </w:t>
            </w:r>
          </w:p>
          <w:p w14:paraId="00E6C630" w14:textId="77777777" w:rsidR="00D357D2" w:rsidRDefault="00D357D2" w:rsidP="00D357D2">
            <w:pPr>
              <w:spacing w:after="0" w:line="259" w:lineRule="auto"/>
              <w:ind w:left="1" w:right="0" w:firstLine="0"/>
              <w:jc w:val="left"/>
            </w:pPr>
            <w:r>
              <w:rPr>
                <w:sz w:val="21"/>
              </w:rPr>
              <w:t xml:space="preserve">Ommaney </w:t>
            </w:r>
          </w:p>
          <w:p w14:paraId="278C92F6" w14:textId="304DDFA7" w:rsidR="00D357D2" w:rsidRDefault="00D357D2" w:rsidP="00D357D2">
            <w:pPr>
              <w:spacing w:after="0" w:line="259" w:lineRule="auto"/>
              <w:ind w:left="1" w:right="0" w:firstLine="0"/>
              <w:jc w:val="left"/>
              <w:rPr>
                <w:sz w:val="21"/>
              </w:rPr>
            </w:pPr>
            <w:r>
              <w:rPr>
                <w:sz w:val="21"/>
              </w:rPr>
              <w:t xml:space="preserve">Special School  </w:t>
            </w:r>
          </w:p>
        </w:tc>
        <w:tc>
          <w:tcPr>
            <w:tcW w:w="5108" w:type="dxa"/>
            <w:tcBorders>
              <w:top w:val="single" w:sz="6" w:space="0" w:color="000000"/>
              <w:left w:val="single" w:sz="6" w:space="0" w:color="000000"/>
              <w:bottom w:val="single" w:sz="6" w:space="0" w:color="000000"/>
              <w:right w:val="single" w:sz="6" w:space="0" w:color="000000"/>
            </w:tcBorders>
          </w:tcPr>
          <w:p w14:paraId="3689D6B2" w14:textId="77777777" w:rsidR="00D357D2" w:rsidRDefault="00D357D2" w:rsidP="00D357D2">
            <w:pPr>
              <w:spacing w:after="0" w:line="259" w:lineRule="auto"/>
              <w:ind w:left="0" w:right="0" w:firstLine="0"/>
            </w:pPr>
            <w:r>
              <w:rPr>
                <w:color w:val="0000FF"/>
                <w:sz w:val="21"/>
                <w:u w:val="single" w:color="0000FF"/>
              </w:rPr>
              <w:t>equipmentloanservice@mtommaneyspecs.eq.edu.au</w:t>
            </w:r>
          </w:p>
          <w:p w14:paraId="56EEA781" w14:textId="60FE4583" w:rsidR="00D357D2" w:rsidRDefault="00D357D2" w:rsidP="00D357D2">
            <w:pPr>
              <w:spacing w:after="0" w:line="259" w:lineRule="auto"/>
              <w:ind w:left="0" w:right="0" w:firstLine="0"/>
              <w:rPr>
                <w:color w:val="0000FF"/>
                <w:sz w:val="21"/>
                <w:u w:val="single" w:color="0000FF"/>
              </w:rPr>
            </w:pPr>
            <w:r>
              <w:rPr>
                <w:sz w:val="21"/>
              </w:rPr>
              <w:t xml:space="preserve">   </w:t>
            </w:r>
          </w:p>
        </w:tc>
      </w:tr>
      <w:tr w:rsidR="00F40D3E" w14:paraId="0748B2FF" w14:textId="77777777">
        <w:trPr>
          <w:trHeight w:val="612"/>
        </w:trPr>
        <w:tc>
          <w:tcPr>
            <w:tcW w:w="2105" w:type="dxa"/>
            <w:tcBorders>
              <w:top w:val="single" w:sz="6" w:space="0" w:color="000000"/>
              <w:left w:val="single" w:sz="6" w:space="0" w:color="000000"/>
              <w:bottom w:val="single" w:sz="6" w:space="0" w:color="000000"/>
              <w:right w:val="single" w:sz="6" w:space="0" w:color="000000"/>
            </w:tcBorders>
          </w:tcPr>
          <w:p w14:paraId="4D793304" w14:textId="77777777" w:rsidR="00F40D3E" w:rsidRDefault="00C32060">
            <w:pPr>
              <w:spacing w:after="0" w:line="259" w:lineRule="auto"/>
              <w:ind w:left="0" w:right="0" w:firstLine="0"/>
              <w:jc w:val="left"/>
            </w:pPr>
            <w:r>
              <w:rPr>
                <w:sz w:val="21"/>
              </w:rPr>
              <w:t xml:space="preserve">North Coast   </w:t>
            </w:r>
          </w:p>
        </w:tc>
        <w:tc>
          <w:tcPr>
            <w:tcW w:w="1666" w:type="dxa"/>
            <w:tcBorders>
              <w:top w:val="single" w:sz="6" w:space="0" w:color="000000"/>
              <w:left w:val="single" w:sz="6" w:space="0" w:color="000000"/>
              <w:bottom w:val="single" w:sz="6" w:space="0" w:color="000000"/>
              <w:right w:val="single" w:sz="6" w:space="0" w:color="000000"/>
            </w:tcBorders>
          </w:tcPr>
          <w:p w14:paraId="3DA6F2E0" w14:textId="77777777" w:rsidR="00F40D3E" w:rsidRDefault="00C32060">
            <w:pPr>
              <w:spacing w:after="0" w:line="259" w:lineRule="auto"/>
              <w:ind w:left="1" w:right="0" w:firstLine="0"/>
              <w:jc w:val="left"/>
            </w:pPr>
            <w:r>
              <w:rPr>
                <w:sz w:val="21"/>
              </w:rPr>
              <w:t xml:space="preserve">North Lakes </w:t>
            </w:r>
          </w:p>
          <w:p w14:paraId="48C04DB9" w14:textId="77777777" w:rsidR="00F40D3E" w:rsidRDefault="00C32060">
            <w:pPr>
              <w:spacing w:after="0" w:line="259" w:lineRule="auto"/>
              <w:ind w:left="1" w:right="0" w:firstLine="0"/>
            </w:pPr>
            <w:r>
              <w:rPr>
                <w:sz w:val="21"/>
              </w:rPr>
              <w:t xml:space="preserve">Regional Office  </w:t>
            </w:r>
          </w:p>
        </w:tc>
        <w:tc>
          <w:tcPr>
            <w:tcW w:w="5108" w:type="dxa"/>
            <w:tcBorders>
              <w:top w:val="single" w:sz="6" w:space="0" w:color="000000"/>
              <w:left w:val="single" w:sz="6" w:space="0" w:color="000000"/>
              <w:bottom w:val="single" w:sz="6" w:space="0" w:color="000000"/>
              <w:right w:val="single" w:sz="6" w:space="0" w:color="000000"/>
            </w:tcBorders>
          </w:tcPr>
          <w:p w14:paraId="14727D96" w14:textId="77777777" w:rsidR="00F40D3E" w:rsidRDefault="00C32060">
            <w:pPr>
              <w:spacing w:after="0" w:line="259" w:lineRule="auto"/>
              <w:ind w:left="0" w:right="0" w:firstLine="0"/>
              <w:jc w:val="left"/>
            </w:pPr>
            <w:r>
              <w:rPr>
                <w:color w:val="0000FF"/>
                <w:sz w:val="21"/>
                <w:u w:val="single" w:color="0000FF"/>
              </w:rPr>
              <w:t>SpecialEquipmentTrialLoan.NCR@qed.qld.gov.au</w:t>
            </w:r>
            <w:r>
              <w:rPr>
                <w:sz w:val="21"/>
              </w:rPr>
              <w:t xml:space="preserve">   </w:t>
            </w:r>
          </w:p>
        </w:tc>
      </w:tr>
      <w:tr w:rsidR="00F40D3E" w14:paraId="3661B8FE" w14:textId="77777777">
        <w:trPr>
          <w:trHeight w:val="1097"/>
        </w:trPr>
        <w:tc>
          <w:tcPr>
            <w:tcW w:w="2105" w:type="dxa"/>
            <w:tcBorders>
              <w:top w:val="single" w:sz="6" w:space="0" w:color="000000"/>
              <w:left w:val="single" w:sz="6" w:space="0" w:color="000000"/>
              <w:bottom w:val="single" w:sz="6" w:space="0" w:color="000000"/>
              <w:right w:val="single" w:sz="6" w:space="0" w:color="000000"/>
            </w:tcBorders>
          </w:tcPr>
          <w:p w14:paraId="0B078967" w14:textId="77777777" w:rsidR="00F40D3E" w:rsidRDefault="00C32060">
            <w:pPr>
              <w:spacing w:after="0" w:line="259" w:lineRule="auto"/>
              <w:ind w:left="0" w:right="0" w:firstLine="0"/>
              <w:jc w:val="left"/>
            </w:pPr>
            <w:r>
              <w:rPr>
                <w:sz w:val="21"/>
              </w:rPr>
              <w:t xml:space="preserve">North Queensland   </w:t>
            </w:r>
          </w:p>
        </w:tc>
        <w:tc>
          <w:tcPr>
            <w:tcW w:w="1666" w:type="dxa"/>
            <w:tcBorders>
              <w:top w:val="single" w:sz="6" w:space="0" w:color="000000"/>
              <w:left w:val="single" w:sz="6" w:space="0" w:color="000000"/>
              <w:bottom w:val="single" w:sz="6" w:space="0" w:color="000000"/>
              <w:right w:val="single" w:sz="6" w:space="0" w:color="000000"/>
            </w:tcBorders>
          </w:tcPr>
          <w:p w14:paraId="3B2EE0B4" w14:textId="77777777" w:rsidR="00F40D3E" w:rsidRDefault="00C32060">
            <w:pPr>
              <w:spacing w:after="0" w:line="259" w:lineRule="auto"/>
              <w:ind w:left="1" w:right="0" w:firstLine="0"/>
              <w:jc w:val="left"/>
            </w:pPr>
            <w:r>
              <w:rPr>
                <w:sz w:val="21"/>
              </w:rPr>
              <w:t xml:space="preserve">Townsville </w:t>
            </w:r>
          </w:p>
          <w:p w14:paraId="106F1A48" w14:textId="77777777" w:rsidR="00F40D3E" w:rsidRDefault="00C32060">
            <w:pPr>
              <w:spacing w:after="0" w:line="259" w:lineRule="auto"/>
              <w:ind w:left="1" w:right="0" w:firstLine="0"/>
              <w:jc w:val="left"/>
            </w:pPr>
            <w:r>
              <w:rPr>
                <w:sz w:val="21"/>
              </w:rPr>
              <w:t xml:space="preserve">Community </w:t>
            </w:r>
          </w:p>
          <w:p w14:paraId="114FFB2D" w14:textId="77777777" w:rsidR="00F40D3E" w:rsidRDefault="00C32060">
            <w:pPr>
              <w:spacing w:after="0" w:line="259" w:lineRule="auto"/>
              <w:ind w:left="1" w:right="0" w:firstLine="0"/>
              <w:jc w:val="left"/>
            </w:pPr>
            <w:r>
              <w:rPr>
                <w:sz w:val="21"/>
              </w:rPr>
              <w:t xml:space="preserve">Learning </w:t>
            </w:r>
          </w:p>
          <w:p w14:paraId="4463979B" w14:textId="77777777" w:rsidR="00F40D3E" w:rsidRDefault="00C32060">
            <w:pPr>
              <w:spacing w:after="0" w:line="259" w:lineRule="auto"/>
              <w:ind w:left="1" w:right="0" w:firstLine="0"/>
              <w:jc w:val="left"/>
            </w:pPr>
            <w:r>
              <w:rPr>
                <w:sz w:val="21"/>
              </w:rPr>
              <w:t xml:space="preserve">Centre  </w:t>
            </w:r>
          </w:p>
        </w:tc>
        <w:tc>
          <w:tcPr>
            <w:tcW w:w="5108" w:type="dxa"/>
            <w:tcBorders>
              <w:top w:val="single" w:sz="6" w:space="0" w:color="000000"/>
              <w:left w:val="single" w:sz="6" w:space="0" w:color="000000"/>
              <w:bottom w:val="single" w:sz="6" w:space="0" w:color="000000"/>
              <w:right w:val="single" w:sz="6" w:space="0" w:color="000000"/>
            </w:tcBorders>
          </w:tcPr>
          <w:p w14:paraId="3BBC003B" w14:textId="1CC1B1A3" w:rsidR="00F40D3E" w:rsidRDefault="00C32060">
            <w:pPr>
              <w:spacing w:after="0" w:line="259" w:lineRule="auto"/>
              <w:ind w:left="0" w:right="0" w:firstLine="0"/>
              <w:jc w:val="left"/>
            </w:pPr>
            <w:r>
              <w:rPr>
                <w:color w:val="0000FF"/>
                <w:sz w:val="21"/>
                <w:u w:val="single" w:color="0000FF"/>
              </w:rPr>
              <w:t>NQETC@tcl</w:t>
            </w:r>
            <w:r w:rsidR="00390E21">
              <w:rPr>
                <w:color w:val="0000FF"/>
                <w:sz w:val="21"/>
                <w:u w:val="single" w:color="0000FF"/>
              </w:rPr>
              <w:t>c</w:t>
            </w:r>
            <w:r>
              <w:rPr>
                <w:color w:val="0000FF"/>
                <w:sz w:val="21"/>
                <w:u w:val="single" w:color="0000FF"/>
              </w:rPr>
              <w:t>specs.eq.edu.au</w:t>
            </w:r>
            <w:r>
              <w:rPr>
                <w:sz w:val="21"/>
              </w:rPr>
              <w:t xml:space="preserve">  </w:t>
            </w:r>
          </w:p>
        </w:tc>
      </w:tr>
      <w:tr w:rsidR="00F40D3E" w14:paraId="58B56652" w14:textId="77777777">
        <w:trPr>
          <w:trHeight w:val="610"/>
        </w:trPr>
        <w:tc>
          <w:tcPr>
            <w:tcW w:w="2105" w:type="dxa"/>
            <w:tcBorders>
              <w:top w:val="single" w:sz="6" w:space="0" w:color="000000"/>
              <w:left w:val="single" w:sz="6" w:space="0" w:color="000000"/>
              <w:bottom w:val="single" w:sz="6" w:space="0" w:color="000000"/>
              <w:right w:val="single" w:sz="6" w:space="0" w:color="000000"/>
            </w:tcBorders>
          </w:tcPr>
          <w:p w14:paraId="5E02AEC8" w14:textId="77777777" w:rsidR="00F40D3E" w:rsidRDefault="00C32060">
            <w:pPr>
              <w:spacing w:after="0" w:line="259" w:lineRule="auto"/>
              <w:ind w:left="0" w:right="0" w:firstLine="0"/>
              <w:jc w:val="left"/>
            </w:pPr>
            <w:r>
              <w:rPr>
                <w:sz w:val="21"/>
              </w:rPr>
              <w:t xml:space="preserve">South East   </w:t>
            </w:r>
          </w:p>
        </w:tc>
        <w:tc>
          <w:tcPr>
            <w:tcW w:w="1666" w:type="dxa"/>
            <w:tcBorders>
              <w:top w:val="single" w:sz="6" w:space="0" w:color="000000"/>
              <w:left w:val="single" w:sz="6" w:space="0" w:color="000000"/>
              <w:bottom w:val="single" w:sz="6" w:space="0" w:color="000000"/>
              <w:right w:val="single" w:sz="6" w:space="0" w:color="000000"/>
            </w:tcBorders>
          </w:tcPr>
          <w:p w14:paraId="27F80593" w14:textId="77777777" w:rsidR="00F40D3E" w:rsidRDefault="00C32060">
            <w:pPr>
              <w:spacing w:after="0" w:line="259" w:lineRule="auto"/>
              <w:ind w:left="1" w:right="0" w:firstLine="0"/>
              <w:jc w:val="left"/>
            </w:pPr>
            <w:r>
              <w:rPr>
                <w:sz w:val="21"/>
              </w:rPr>
              <w:t xml:space="preserve">South East </w:t>
            </w:r>
          </w:p>
          <w:p w14:paraId="70FAA6D9" w14:textId="77777777" w:rsidR="00F40D3E" w:rsidRDefault="00C32060">
            <w:pPr>
              <w:spacing w:after="0" w:line="259" w:lineRule="auto"/>
              <w:ind w:left="1" w:right="0" w:firstLine="0"/>
            </w:pPr>
            <w:r>
              <w:rPr>
                <w:sz w:val="21"/>
              </w:rPr>
              <w:t xml:space="preserve">Regional Office  </w:t>
            </w:r>
          </w:p>
        </w:tc>
        <w:tc>
          <w:tcPr>
            <w:tcW w:w="5108" w:type="dxa"/>
            <w:tcBorders>
              <w:top w:val="single" w:sz="6" w:space="0" w:color="000000"/>
              <w:left w:val="single" w:sz="6" w:space="0" w:color="000000"/>
              <w:bottom w:val="single" w:sz="6" w:space="0" w:color="000000"/>
              <w:right w:val="single" w:sz="6" w:space="0" w:color="000000"/>
            </w:tcBorders>
          </w:tcPr>
          <w:p w14:paraId="5ADFD9DA" w14:textId="77777777" w:rsidR="00F40D3E" w:rsidRDefault="00C32060">
            <w:pPr>
              <w:spacing w:after="0" w:line="259" w:lineRule="auto"/>
              <w:ind w:left="0" w:right="0" w:firstLine="0"/>
              <w:jc w:val="left"/>
            </w:pPr>
            <w:r>
              <w:rPr>
                <w:color w:val="0000FF"/>
                <w:sz w:val="21"/>
                <w:u w:val="single" w:color="0000FF"/>
              </w:rPr>
              <w:t>loans.ser@qed.qld.gov.au</w:t>
            </w:r>
            <w:r>
              <w:rPr>
                <w:sz w:val="21"/>
              </w:rPr>
              <w:t xml:space="preserve">  </w:t>
            </w:r>
          </w:p>
        </w:tc>
      </w:tr>
      <w:tr w:rsidR="00F40D3E" w14:paraId="3F008335" w14:textId="77777777">
        <w:trPr>
          <w:trHeight w:val="854"/>
        </w:trPr>
        <w:tc>
          <w:tcPr>
            <w:tcW w:w="2105" w:type="dxa"/>
            <w:tcBorders>
              <w:top w:val="single" w:sz="6" w:space="0" w:color="000000"/>
              <w:left w:val="single" w:sz="6" w:space="0" w:color="000000"/>
              <w:bottom w:val="single" w:sz="6" w:space="0" w:color="000000"/>
              <w:right w:val="single" w:sz="6" w:space="0" w:color="000000"/>
            </w:tcBorders>
          </w:tcPr>
          <w:p w14:paraId="422347BB" w14:textId="77777777" w:rsidR="00F40D3E" w:rsidRDefault="00C32060">
            <w:pPr>
              <w:spacing w:after="0" w:line="259" w:lineRule="auto"/>
              <w:ind w:left="0" w:right="0" w:firstLine="0"/>
              <w:jc w:val="left"/>
            </w:pPr>
            <w:r>
              <w:rPr>
                <w:sz w:val="21"/>
              </w:rPr>
              <w:t xml:space="preserve">Statewide Vision </w:t>
            </w:r>
          </w:p>
          <w:p w14:paraId="5E83B902" w14:textId="77777777" w:rsidR="00F40D3E" w:rsidRDefault="00C32060">
            <w:pPr>
              <w:spacing w:after="0" w:line="259" w:lineRule="auto"/>
              <w:ind w:left="0" w:right="0" w:firstLine="0"/>
            </w:pPr>
            <w:r>
              <w:rPr>
                <w:sz w:val="21"/>
              </w:rPr>
              <w:t xml:space="preserve">Impairment Services  </w:t>
            </w:r>
          </w:p>
        </w:tc>
        <w:tc>
          <w:tcPr>
            <w:tcW w:w="1666" w:type="dxa"/>
            <w:tcBorders>
              <w:top w:val="single" w:sz="6" w:space="0" w:color="000000"/>
              <w:left w:val="single" w:sz="6" w:space="0" w:color="000000"/>
              <w:bottom w:val="single" w:sz="6" w:space="0" w:color="000000"/>
              <w:right w:val="single" w:sz="6" w:space="0" w:color="000000"/>
            </w:tcBorders>
          </w:tcPr>
          <w:p w14:paraId="7E5D6707" w14:textId="77777777" w:rsidR="00F40D3E" w:rsidRDefault="00C32060">
            <w:pPr>
              <w:spacing w:after="0" w:line="259" w:lineRule="auto"/>
              <w:ind w:left="1" w:right="0" w:firstLine="0"/>
              <w:jc w:val="left"/>
            </w:pPr>
            <w:r>
              <w:rPr>
                <w:sz w:val="21"/>
              </w:rPr>
              <w:t xml:space="preserve">Narbethong </w:t>
            </w:r>
          </w:p>
          <w:p w14:paraId="6046678F" w14:textId="77777777" w:rsidR="00F40D3E" w:rsidRDefault="00C32060">
            <w:pPr>
              <w:spacing w:after="0" w:line="259" w:lineRule="auto"/>
              <w:ind w:left="1" w:right="0" w:firstLine="0"/>
              <w:jc w:val="left"/>
            </w:pPr>
            <w:r>
              <w:rPr>
                <w:sz w:val="21"/>
              </w:rPr>
              <w:t xml:space="preserve">State Special </w:t>
            </w:r>
          </w:p>
          <w:p w14:paraId="07FFC812" w14:textId="77777777" w:rsidR="00F40D3E" w:rsidRDefault="00C32060">
            <w:pPr>
              <w:spacing w:after="0" w:line="259" w:lineRule="auto"/>
              <w:ind w:left="1" w:right="0" w:firstLine="0"/>
            </w:pPr>
            <w:r>
              <w:rPr>
                <w:sz w:val="21"/>
              </w:rPr>
              <w:t xml:space="preserve">School Campus  </w:t>
            </w:r>
          </w:p>
        </w:tc>
        <w:tc>
          <w:tcPr>
            <w:tcW w:w="5108" w:type="dxa"/>
            <w:tcBorders>
              <w:top w:val="single" w:sz="6" w:space="0" w:color="000000"/>
              <w:left w:val="single" w:sz="6" w:space="0" w:color="000000"/>
              <w:bottom w:val="single" w:sz="6" w:space="0" w:color="000000"/>
              <w:right w:val="single" w:sz="6" w:space="0" w:color="000000"/>
            </w:tcBorders>
          </w:tcPr>
          <w:p w14:paraId="7AAB1C53" w14:textId="77777777" w:rsidR="00F40D3E" w:rsidRDefault="00C32060">
            <w:pPr>
              <w:spacing w:after="0" w:line="259" w:lineRule="auto"/>
              <w:ind w:left="0" w:right="0" w:firstLine="0"/>
              <w:jc w:val="left"/>
            </w:pPr>
            <w:r>
              <w:rPr>
                <w:color w:val="0000FF"/>
                <w:sz w:val="21"/>
                <w:u w:val="single" w:color="0000FF"/>
              </w:rPr>
              <w:t>3140_VILoans@eq.edu.au</w:t>
            </w:r>
            <w:r>
              <w:rPr>
                <w:sz w:val="21"/>
              </w:rPr>
              <w:t xml:space="preserve">  </w:t>
            </w:r>
          </w:p>
          <w:p w14:paraId="116A886D" w14:textId="77777777" w:rsidR="00F40D3E" w:rsidRDefault="00C32060">
            <w:pPr>
              <w:spacing w:after="0" w:line="259" w:lineRule="auto"/>
              <w:ind w:left="0" w:right="0" w:firstLine="0"/>
              <w:jc w:val="left"/>
            </w:pPr>
            <w:r>
              <w:rPr>
                <w:sz w:val="21"/>
              </w:rPr>
              <w:t xml:space="preserve">  </w:t>
            </w:r>
          </w:p>
        </w:tc>
      </w:tr>
    </w:tbl>
    <w:p w14:paraId="11B65848" w14:textId="77777777" w:rsidR="00F40D3E" w:rsidRDefault="00C32060">
      <w:pPr>
        <w:spacing w:after="0" w:line="259" w:lineRule="auto"/>
        <w:ind w:left="0" w:right="0" w:firstLine="0"/>
        <w:jc w:val="left"/>
      </w:pPr>
      <w:r>
        <w:rPr>
          <w:b/>
          <w:sz w:val="28"/>
        </w:rPr>
        <w:t xml:space="preserve"> </w:t>
      </w:r>
    </w:p>
    <w:p w14:paraId="2263D6F5" w14:textId="1AF0BFA6" w:rsidR="00F40D3E" w:rsidRDefault="00C32060">
      <w:pPr>
        <w:spacing w:after="0" w:line="259" w:lineRule="auto"/>
        <w:ind w:left="0" w:right="0" w:firstLine="0"/>
        <w:jc w:val="left"/>
      </w:pPr>
      <w:r>
        <w:rPr>
          <w:b/>
          <w:sz w:val="28"/>
        </w:rPr>
        <w:lastRenderedPageBreak/>
        <w:t xml:space="preserve"> </w:t>
      </w:r>
    </w:p>
    <w:p w14:paraId="6B3A287A" w14:textId="77777777" w:rsidR="00F40D3E" w:rsidRDefault="00C32060">
      <w:pPr>
        <w:pStyle w:val="Heading1"/>
        <w:ind w:left="705" w:hanging="720"/>
      </w:pPr>
      <w:r>
        <w:t xml:space="preserve">Purpose   </w:t>
      </w:r>
    </w:p>
    <w:p w14:paraId="312FC85B" w14:textId="77777777" w:rsidR="00F40D3E" w:rsidRDefault="00C32060">
      <w:pPr>
        <w:spacing w:after="0" w:line="259" w:lineRule="auto"/>
        <w:ind w:left="0" w:right="0" w:firstLine="0"/>
        <w:jc w:val="left"/>
      </w:pPr>
      <w:r>
        <w:rPr>
          <w:b/>
          <w:sz w:val="28"/>
        </w:rPr>
        <w:t xml:space="preserve"> </w:t>
      </w:r>
      <w:r>
        <w:rPr>
          <w:sz w:val="28"/>
        </w:rPr>
        <w:t xml:space="preserve"> </w:t>
      </w:r>
      <w:r>
        <w:rPr>
          <w:sz w:val="28"/>
          <w:vertAlign w:val="subscript"/>
        </w:rPr>
        <w:t xml:space="preserve"> </w:t>
      </w:r>
    </w:p>
    <w:p w14:paraId="1126249A" w14:textId="77777777" w:rsidR="00F40D3E" w:rsidRDefault="00C32060">
      <w:pPr>
        <w:spacing w:after="29"/>
        <w:ind w:left="0" w:right="0" w:firstLine="0"/>
      </w:pPr>
      <w:r>
        <w:t xml:space="preserve">These guidelines outline the purpose and processes of the Department of Education’s Students with Disability Equipment Loan and Trial Service (Loan and Trial Service) to Non-State Schools (the Borrowing School). The Loan and Trial Service lends a range of specialised equipment (Equipment) for loan or trial to students with disability at school. The Loan and Trial Service is available for students enrolled in a non-state school who: </w:t>
      </w:r>
      <w:r>
        <w:rPr>
          <w:sz w:val="18"/>
        </w:rPr>
        <w:t xml:space="preserve"> </w:t>
      </w:r>
    </w:p>
    <w:p w14:paraId="7F56DDBE" w14:textId="7291F278" w:rsidR="00F40D3E" w:rsidRDefault="00390E21">
      <w:pPr>
        <w:numPr>
          <w:ilvl w:val="0"/>
          <w:numId w:val="1"/>
        </w:numPr>
        <w:ind w:right="0" w:hanging="360"/>
      </w:pPr>
      <w:r>
        <w:t>have been</w:t>
      </w:r>
      <w:r w:rsidRPr="00390E21">
        <w:t xml:space="preserve"> recorded in the latest submission of the Nationally Consistent Collection of Data on School Students with Disability (NCCD) as receiving supplementary, substantial or extensive adjustments.</w:t>
      </w:r>
      <w:r w:rsidR="00C32060">
        <w:t xml:space="preserve"> and  </w:t>
      </w:r>
    </w:p>
    <w:p w14:paraId="4285ABE6" w14:textId="4FFB3FEC" w:rsidR="00F40D3E" w:rsidRDefault="00C32060">
      <w:pPr>
        <w:numPr>
          <w:ilvl w:val="0"/>
          <w:numId w:val="1"/>
        </w:numPr>
        <w:spacing w:after="93" w:line="259" w:lineRule="auto"/>
        <w:ind w:right="0" w:hanging="360"/>
      </w:pPr>
      <w:r>
        <w:t>are supported by a departmental Advisory Visiting Teacher (AVT)</w:t>
      </w:r>
      <w:r w:rsidR="004A2282">
        <w:t xml:space="preserve"> </w:t>
      </w:r>
      <w:r w:rsidR="00390E21">
        <w:t>D</w:t>
      </w:r>
      <w:r w:rsidR="004A2282">
        <w:t>eaf/</w:t>
      </w:r>
      <w:r w:rsidR="00390E21">
        <w:t>H</w:t>
      </w:r>
      <w:r w:rsidR="004A2282">
        <w:t xml:space="preserve">ard of </w:t>
      </w:r>
      <w:r w:rsidR="00390E21">
        <w:t>H</w:t>
      </w:r>
      <w:r w:rsidR="004A2282">
        <w:t>earing</w:t>
      </w:r>
      <w:r>
        <w:t>, P</w:t>
      </w:r>
      <w:r w:rsidR="004A2282">
        <w:t xml:space="preserve">hysical </w:t>
      </w:r>
      <w:r>
        <w:t>I</w:t>
      </w:r>
      <w:r w:rsidR="004A2282">
        <w:t>mpairment</w:t>
      </w:r>
      <w:r>
        <w:t xml:space="preserve"> or </w:t>
      </w:r>
      <w:r w:rsidR="00390E21">
        <w:t>B</w:t>
      </w:r>
      <w:r w:rsidR="004A2282">
        <w:t>lindness</w:t>
      </w:r>
      <w:r w:rsidR="00390E21">
        <w:t>/</w:t>
      </w:r>
      <w:r>
        <w:t>V</w:t>
      </w:r>
      <w:r w:rsidR="004A2282">
        <w:t xml:space="preserve">ision </w:t>
      </w:r>
      <w:r>
        <w:t>I</w:t>
      </w:r>
      <w:r w:rsidR="004A2282">
        <w:t>mpairment</w:t>
      </w:r>
      <w:r>
        <w:t xml:space="preserve">.  </w:t>
      </w:r>
    </w:p>
    <w:p w14:paraId="1D20635C" w14:textId="77777777" w:rsidR="00F40D3E" w:rsidRDefault="00C32060">
      <w:pPr>
        <w:spacing w:after="105" w:line="259" w:lineRule="auto"/>
        <w:ind w:left="427" w:right="0" w:firstLine="0"/>
        <w:jc w:val="left"/>
      </w:pPr>
      <w:r>
        <w:t xml:space="preserve"> </w:t>
      </w:r>
    </w:p>
    <w:p w14:paraId="7E907ADD" w14:textId="77777777" w:rsidR="00F40D3E" w:rsidRDefault="00C32060">
      <w:pPr>
        <w:spacing w:after="26"/>
        <w:ind w:left="0" w:right="0" w:firstLine="0"/>
      </w:pPr>
      <w:r>
        <w:t xml:space="preserve">The Loan and Trial Service assists Borrowing Schools to plan for educational adjustments and to trial Equipment to ensure suitability prior to purchase. The overarching purpose is to support participation in the curriculum activities, and to facilitate improved educational outcomes for students with disability. Some Equipment is only available for loan/trial in consultation with specialist support staff (AVT and/or therapists).  </w:t>
      </w:r>
      <w:r>
        <w:rPr>
          <w:sz w:val="18"/>
        </w:rPr>
        <w:t xml:space="preserve"> </w:t>
      </w:r>
    </w:p>
    <w:p w14:paraId="07C66434" w14:textId="77777777" w:rsidR="00F40D3E" w:rsidRDefault="00C32060">
      <w:pPr>
        <w:spacing w:after="99" w:line="259" w:lineRule="auto"/>
        <w:ind w:left="0" w:right="0" w:firstLine="0"/>
        <w:jc w:val="left"/>
      </w:pPr>
      <w:r>
        <w:rPr>
          <w:sz w:val="24"/>
        </w:rPr>
        <w:t xml:space="preserve">  </w:t>
      </w:r>
      <w:r>
        <w:rPr>
          <w:sz w:val="18"/>
        </w:rPr>
        <w:t xml:space="preserve"> </w:t>
      </w:r>
    </w:p>
    <w:p w14:paraId="60FED25D" w14:textId="74D02D14" w:rsidR="00F40D3E" w:rsidRDefault="00C32060">
      <w:pPr>
        <w:ind w:left="0" w:right="0" w:firstLine="0"/>
      </w:pPr>
      <w:r>
        <w:t xml:space="preserve">Specialist support staff (AVT and/or therapists) with expertise in Equipment prescription must be integral members of the education team supporting a student with disability. Non-State Schools can borrow from Department of Education regional or Statewide Equipment collections (listed on page 1 of this document). In the first instance, the education team considers sourcing Equipment from the collection available in the Department of Education region where the Non-State School is located. If the Equipment is not available locally, the team </w:t>
      </w:r>
      <w:r w:rsidR="00390E21">
        <w:t xml:space="preserve">can </w:t>
      </w:r>
      <w:r>
        <w:t xml:space="preserve">apply to the Statewide collection.   </w:t>
      </w:r>
    </w:p>
    <w:p w14:paraId="2AD931D2" w14:textId="77777777" w:rsidR="00F40D3E" w:rsidRDefault="00C32060">
      <w:pPr>
        <w:spacing w:after="180" w:line="259" w:lineRule="auto"/>
        <w:ind w:left="0" w:right="0" w:firstLine="0"/>
        <w:jc w:val="left"/>
      </w:pPr>
      <w:r>
        <w:rPr>
          <w:sz w:val="18"/>
        </w:rPr>
        <w:t xml:space="preserve"> </w:t>
      </w:r>
    </w:p>
    <w:p w14:paraId="69591EAD" w14:textId="77777777" w:rsidR="00F40D3E" w:rsidRDefault="00C32060">
      <w:pPr>
        <w:pStyle w:val="Heading1"/>
        <w:ind w:left="705" w:hanging="720"/>
      </w:pPr>
      <w:r>
        <w:t xml:space="preserve">Responsibilities   </w:t>
      </w:r>
    </w:p>
    <w:p w14:paraId="1AFAC770" w14:textId="77777777" w:rsidR="00F40D3E" w:rsidRDefault="00C32060">
      <w:pPr>
        <w:spacing w:after="0" w:line="259" w:lineRule="auto"/>
        <w:ind w:left="0" w:right="0" w:firstLine="0"/>
        <w:jc w:val="left"/>
      </w:pPr>
      <w:r>
        <w:rPr>
          <w:b/>
          <w:sz w:val="28"/>
        </w:rPr>
        <w:t xml:space="preserve"> </w:t>
      </w:r>
    </w:p>
    <w:p w14:paraId="21C1DF71" w14:textId="77777777" w:rsidR="00F40D3E" w:rsidRDefault="00C32060">
      <w:pPr>
        <w:spacing w:after="106" w:line="259" w:lineRule="auto"/>
        <w:ind w:left="-5" w:right="0" w:hanging="10"/>
        <w:jc w:val="left"/>
      </w:pPr>
      <w:r>
        <w:t xml:space="preserve">2.1 </w:t>
      </w:r>
      <w:r>
        <w:rPr>
          <w:u w:val="single" w:color="000000"/>
        </w:rPr>
        <w:t>Loan and Trial Service:</w:t>
      </w:r>
      <w:r>
        <w:rPr>
          <w:sz w:val="18"/>
        </w:rPr>
        <w:t xml:space="preserve"> </w:t>
      </w:r>
    </w:p>
    <w:p w14:paraId="25A5BE08" w14:textId="77777777" w:rsidR="00F40D3E" w:rsidRDefault="00C32060">
      <w:pPr>
        <w:numPr>
          <w:ilvl w:val="0"/>
          <w:numId w:val="2"/>
        </w:numPr>
        <w:ind w:right="0" w:hanging="437"/>
      </w:pPr>
      <w:r>
        <w:t xml:space="preserve">The Loan and Trial Service provides specialised Equipment as a loan for the Borrowing School to loan or trial with the nominated student in the student’s educational environment.   </w:t>
      </w:r>
    </w:p>
    <w:p w14:paraId="6277F36C" w14:textId="77777777" w:rsidR="00F40D3E" w:rsidRDefault="00C32060">
      <w:pPr>
        <w:numPr>
          <w:ilvl w:val="0"/>
          <w:numId w:val="2"/>
        </w:numPr>
        <w:ind w:right="0" w:hanging="437"/>
      </w:pPr>
      <w:r>
        <w:lastRenderedPageBreak/>
        <w:t xml:space="preserve">At the time of borrowing, the Loan and Trial Service will ensure that the Equipment is of sound repair and is suitable for use for its designed purpose and includes all available instructional information.  </w:t>
      </w:r>
      <w:r>
        <w:rPr>
          <w:sz w:val="18"/>
        </w:rPr>
        <w:t xml:space="preserve"> </w:t>
      </w:r>
    </w:p>
    <w:p w14:paraId="2EC2711E" w14:textId="77777777" w:rsidR="00F40D3E" w:rsidRDefault="00C32060">
      <w:pPr>
        <w:spacing w:after="106" w:line="259" w:lineRule="auto"/>
        <w:ind w:left="-5" w:right="0" w:hanging="10"/>
        <w:jc w:val="left"/>
      </w:pPr>
      <w:r>
        <w:t xml:space="preserve">2.2 </w:t>
      </w:r>
      <w:r>
        <w:rPr>
          <w:u w:val="single" w:color="000000"/>
        </w:rPr>
        <w:t>Borrowing School:</w:t>
      </w:r>
      <w:r>
        <w:t xml:space="preserve"> </w:t>
      </w:r>
    </w:p>
    <w:p w14:paraId="747A618A" w14:textId="77777777" w:rsidR="00F40D3E" w:rsidRDefault="00C32060">
      <w:pPr>
        <w:numPr>
          <w:ilvl w:val="0"/>
          <w:numId w:val="2"/>
        </w:numPr>
        <w:ind w:right="0" w:hanging="437"/>
      </w:pPr>
      <w:r>
        <w:t xml:space="preserve">The selection and prescription of specialised Equipment for students with disability in schools is the responsibility of the Borrowing School in collaboration with the departmental AVT and education team working with these students. </w:t>
      </w:r>
    </w:p>
    <w:p w14:paraId="15FCDC94" w14:textId="77777777" w:rsidR="00F40D3E" w:rsidRDefault="00C32060">
      <w:pPr>
        <w:numPr>
          <w:ilvl w:val="0"/>
          <w:numId w:val="2"/>
        </w:numPr>
        <w:ind w:right="0" w:hanging="437"/>
      </w:pPr>
      <w:r>
        <w:t xml:space="preserve">The Borrowing School will ensure that parents or carers are notified of the equipment loan prior to student use.  </w:t>
      </w:r>
    </w:p>
    <w:p w14:paraId="20A6CD8B" w14:textId="77777777" w:rsidR="00F40D3E" w:rsidRDefault="00C32060">
      <w:pPr>
        <w:numPr>
          <w:ilvl w:val="0"/>
          <w:numId w:val="2"/>
        </w:numPr>
        <w:ind w:right="0" w:hanging="437"/>
      </w:pPr>
      <w:r>
        <w:t xml:space="preserve">The Borrowing School is responsible for using the Equipment according to the provided instructional information, and assessing the Equipment’s suitability prior to use and during the loan term.  </w:t>
      </w:r>
    </w:p>
    <w:p w14:paraId="3A2814AE" w14:textId="77777777" w:rsidR="00F40D3E" w:rsidRDefault="00C32060">
      <w:pPr>
        <w:numPr>
          <w:ilvl w:val="0"/>
          <w:numId w:val="2"/>
        </w:numPr>
        <w:ind w:right="0" w:hanging="437"/>
      </w:pPr>
      <w:r>
        <w:t xml:space="preserve">The Borrowing School must carefully read and agree to the conditions listed on page 2 of the Non-State School Statewide Equipment Loan and Trial Service Request Form (Request Form).   </w:t>
      </w:r>
    </w:p>
    <w:p w14:paraId="2EAE201E" w14:textId="77777777" w:rsidR="00F40D3E" w:rsidRDefault="00C32060">
      <w:pPr>
        <w:numPr>
          <w:ilvl w:val="0"/>
          <w:numId w:val="2"/>
        </w:numPr>
        <w:ind w:right="0" w:hanging="437"/>
      </w:pPr>
      <w:r>
        <w:t xml:space="preserve">The Borrowing School will be responsible for all courier costs to and from the school to the Loan and Trial Service site.   </w:t>
      </w:r>
    </w:p>
    <w:p w14:paraId="6912EE9F" w14:textId="77777777" w:rsidR="00F40D3E" w:rsidRDefault="00C32060">
      <w:pPr>
        <w:numPr>
          <w:ilvl w:val="0"/>
          <w:numId w:val="2"/>
        </w:numPr>
        <w:ind w:right="0" w:hanging="437"/>
      </w:pPr>
      <w:r>
        <w:t xml:space="preserve">The Borrowing School must ensure that the Equipment is used for educational purposes only. Equipment cannot be loaned for any private or non-educational purposes.  </w:t>
      </w:r>
    </w:p>
    <w:p w14:paraId="16592DCB" w14:textId="77777777" w:rsidR="00F40D3E" w:rsidRDefault="00C32060">
      <w:pPr>
        <w:numPr>
          <w:ilvl w:val="0"/>
          <w:numId w:val="2"/>
        </w:numPr>
        <w:ind w:right="0" w:hanging="437"/>
      </w:pPr>
      <w:r>
        <w:t xml:space="preserve">The Borrowing School must immediately contact the Equipment Loan and Trial Service if any Equipment is damaged (during transit or during the trial period), broken, lost, stolen, is not working; or deemed unsafe for use.  </w:t>
      </w:r>
    </w:p>
    <w:p w14:paraId="763E8B07" w14:textId="77777777" w:rsidR="00F40D3E" w:rsidRDefault="00C32060">
      <w:pPr>
        <w:spacing w:after="160" w:line="259" w:lineRule="auto"/>
        <w:ind w:left="283" w:right="0" w:firstLine="0"/>
        <w:jc w:val="left"/>
      </w:pPr>
      <w:r>
        <w:t xml:space="preserve"> </w:t>
      </w:r>
    </w:p>
    <w:p w14:paraId="586873EB" w14:textId="77777777" w:rsidR="00F40D3E" w:rsidRDefault="00C32060">
      <w:pPr>
        <w:pStyle w:val="Heading1"/>
        <w:spacing w:after="40"/>
        <w:ind w:left="720" w:hanging="437"/>
      </w:pPr>
      <w:r>
        <w:t xml:space="preserve">Students with Disability Equipment Loan and Trial Service   </w:t>
      </w:r>
    </w:p>
    <w:p w14:paraId="3A33D943" w14:textId="77777777" w:rsidR="00F40D3E" w:rsidRDefault="00C32060">
      <w:pPr>
        <w:spacing w:after="127" w:line="259" w:lineRule="auto"/>
        <w:ind w:left="0" w:right="0" w:firstLine="0"/>
        <w:jc w:val="left"/>
      </w:pPr>
      <w:r>
        <w:rPr>
          <w:sz w:val="18"/>
        </w:rPr>
        <w:t xml:space="preserve"> </w:t>
      </w:r>
    </w:p>
    <w:p w14:paraId="72229F7A" w14:textId="77777777" w:rsidR="00F40D3E" w:rsidRDefault="00C32060">
      <w:pPr>
        <w:spacing w:after="106" w:line="259" w:lineRule="auto"/>
        <w:ind w:left="-5" w:right="0" w:hanging="10"/>
        <w:jc w:val="left"/>
      </w:pPr>
      <w:r>
        <w:t xml:space="preserve">3.1 </w:t>
      </w:r>
      <w:r>
        <w:rPr>
          <w:u w:val="single" w:color="000000"/>
        </w:rPr>
        <w:t>Application for Equipment Loan and Trial</w:t>
      </w:r>
      <w:r>
        <w:t xml:space="preserve"> </w:t>
      </w:r>
    </w:p>
    <w:p w14:paraId="354CF7BE" w14:textId="77777777" w:rsidR="00F40D3E" w:rsidRDefault="00C32060">
      <w:pPr>
        <w:numPr>
          <w:ilvl w:val="0"/>
          <w:numId w:val="3"/>
        </w:numPr>
        <w:ind w:right="0" w:hanging="360"/>
      </w:pPr>
      <w:r>
        <w:t xml:space="preserve">The Borrowing School must apply to the Loan and Trial Service using the Request Form. The Request Form must be: </w:t>
      </w:r>
    </w:p>
    <w:p w14:paraId="64C90791" w14:textId="1FFB1CE8" w:rsidR="00F40D3E" w:rsidRDefault="00C32060">
      <w:pPr>
        <w:numPr>
          <w:ilvl w:val="2"/>
          <w:numId w:val="4"/>
        </w:numPr>
        <w:ind w:left="1419" w:right="0" w:hanging="425"/>
      </w:pPr>
      <w:r>
        <w:t>completed in consultation with the Department of Education AVT (</w:t>
      </w:r>
      <w:r w:rsidR="00D357D2">
        <w:t xml:space="preserve">Deaf/Hard of </w:t>
      </w:r>
      <w:r>
        <w:t xml:space="preserve">Hearing, Physical or </w:t>
      </w:r>
      <w:r w:rsidR="00D357D2">
        <w:t>Blindness/</w:t>
      </w:r>
      <w:r>
        <w:t xml:space="preserve">Vision Impairment), working in the non-State School; </w:t>
      </w:r>
    </w:p>
    <w:p w14:paraId="0F3433D3" w14:textId="77777777" w:rsidR="00F40D3E" w:rsidRDefault="00C32060">
      <w:pPr>
        <w:numPr>
          <w:ilvl w:val="2"/>
          <w:numId w:val="4"/>
        </w:numPr>
        <w:spacing w:after="142" w:line="259" w:lineRule="auto"/>
        <w:ind w:left="1419" w:right="0" w:hanging="425"/>
      </w:pPr>
      <w:r>
        <w:t xml:space="preserve">signed by the Department of Education AVT; </w:t>
      </w:r>
    </w:p>
    <w:p w14:paraId="60B4D993" w14:textId="77777777" w:rsidR="00F40D3E" w:rsidRDefault="00C32060">
      <w:pPr>
        <w:numPr>
          <w:ilvl w:val="2"/>
          <w:numId w:val="4"/>
        </w:numPr>
        <w:spacing w:after="105" w:line="259" w:lineRule="auto"/>
        <w:ind w:left="1419" w:right="0" w:hanging="425"/>
      </w:pPr>
      <w:r>
        <w:t xml:space="preserve">signed by specialist staff if borrowing from ‘restricted’ category; </w:t>
      </w:r>
    </w:p>
    <w:p w14:paraId="150BD7E3" w14:textId="77777777" w:rsidR="00F40D3E" w:rsidRDefault="00C32060">
      <w:pPr>
        <w:numPr>
          <w:ilvl w:val="2"/>
          <w:numId w:val="4"/>
        </w:numPr>
        <w:spacing w:line="259" w:lineRule="auto"/>
        <w:ind w:left="1419" w:right="0" w:hanging="425"/>
      </w:pPr>
      <w:r>
        <w:lastRenderedPageBreak/>
        <w:t>signed by the Principal of Borrowing School; and</w:t>
      </w:r>
      <w:r>
        <w:rPr>
          <w:sz w:val="18"/>
        </w:rPr>
        <w:t xml:space="preserve"> </w:t>
      </w:r>
    </w:p>
    <w:p w14:paraId="0265E022" w14:textId="77777777" w:rsidR="00F40D3E" w:rsidRDefault="00C32060">
      <w:pPr>
        <w:numPr>
          <w:ilvl w:val="2"/>
          <w:numId w:val="4"/>
        </w:numPr>
        <w:spacing w:after="105" w:line="259" w:lineRule="auto"/>
        <w:ind w:left="1419" w:right="0" w:hanging="425"/>
      </w:pPr>
      <w:r>
        <w:t>returned to the Loan and Trial Service.</w:t>
      </w:r>
      <w:r>
        <w:rPr>
          <w:sz w:val="18"/>
        </w:rPr>
        <w:t xml:space="preserve"> </w:t>
      </w:r>
    </w:p>
    <w:p w14:paraId="19542277" w14:textId="77777777" w:rsidR="00F40D3E" w:rsidRDefault="00C32060">
      <w:pPr>
        <w:spacing w:after="106" w:line="259" w:lineRule="auto"/>
        <w:ind w:left="-5" w:right="0" w:hanging="10"/>
        <w:jc w:val="left"/>
      </w:pPr>
      <w:r>
        <w:t xml:space="preserve">3.2 </w:t>
      </w:r>
      <w:r>
        <w:rPr>
          <w:u w:val="single" w:color="000000"/>
        </w:rPr>
        <w:t>Care of Equipment</w:t>
      </w:r>
      <w:r>
        <w:t xml:space="preserve"> </w:t>
      </w:r>
    </w:p>
    <w:p w14:paraId="4BBAE5DB" w14:textId="77777777" w:rsidR="00F40D3E" w:rsidRDefault="00C32060">
      <w:pPr>
        <w:numPr>
          <w:ilvl w:val="0"/>
          <w:numId w:val="3"/>
        </w:numPr>
        <w:spacing w:after="105" w:line="259" w:lineRule="auto"/>
        <w:ind w:right="0" w:hanging="360"/>
      </w:pPr>
      <w:r>
        <w:t xml:space="preserve">Equipment must not be modified in any way.   </w:t>
      </w:r>
    </w:p>
    <w:p w14:paraId="5C10DCFF" w14:textId="77777777" w:rsidR="00F40D3E" w:rsidRDefault="00C32060">
      <w:pPr>
        <w:numPr>
          <w:ilvl w:val="0"/>
          <w:numId w:val="3"/>
        </w:numPr>
        <w:ind w:right="0" w:hanging="360"/>
      </w:pPr>
      <w:r>
        <w:t xml:space="preserve">The Loan and Trial Service provides the Equipment to the Borrowing School in sound working order. It is the Borrowing School’s responsibility to check Equipment prior to use and to ensure its suitability during the loan term.    </w:t>
      </w:r>
    </w:p>
    <w:p w14:paraId="0DFB05B2" w14:textId="77777777" w:rsidR="00F40D3E" w:rsidRDefault="00C32060">
      <w:pPr>
        <w:spacing w:after="106" w:line="259" w:lineRule="auto"/>
        <w:ind w:left="-5" w:right="0" w:hanging="10"/>
        <w:jc w:val="left"/>
      </w:pPr>
      <w:r>
        <w:t xml:space="preserve">3.3 </w:t>
      </w:r>
      <w:r>
        <w:rPr>
          <w:u w:val="single" w:color="000000"/>
        </w:rPr>
        <w:t>Return of Equipment</w:t>
      </w:r>
      <w:r>
        <w:t xml:space="preserve"> </w:t>
      </w:r>
    </w:p>
    <w:p w14:paraId="72163615" w14:textId="77777777" w:rsidR="00F40D3E" w:rsidRDefault="00C32060">
      <w:pPr>
        <w:numPr>
          <w:ilvl w:val="0"/>
          <w:numId w:val="3"/>
        </w:numPr>
        <w:ind w:right="0" w:hanging="360"/>
      </w:pPr>
      <w:r>
        <w:t xml:space="preserve">Subject to item 3.6 below, the Equipment must be returned to the Statewide or Regional Students with Disability Equipment Loan and Trial Service by the due date (Loan periods are generally one school term or ten weeks from the date of receipt, excluding school holidays).   </w:t>
      </w:r>
    </w:p>
    <w:p w14:paraId="5925BB37" w14:textId="77777777" w:rsidR="00F40D3E" w:rsidRDefault="00C32060">
      <w:pPr>
        <w:numPr>
          <w:ilvl w:val="0"/>
          <w:numId w:val="3"/>
        </w:numPr>
        <w:spacing w:after="105" w:line="259" w:lineRule="auto"/>
        <w:ind w:right="0" w:hanging="360"/>
      </w:pPr>
      <w:r>
        <w:t xml:space="preserve">All Equipment returned must be clean and in good working condition.   </w:t>
      </w:r>
    </w:p>
    <w:p w14:paraId="178C02ED" w14:textId="77777777" w:rsidR="00F40D3E" w:rsidRDefault="00C32060">
      <w:pPr>
        <w:numPr>
          <w:ilvl w:val="0"/>
          <w:numId w:val="3"/>
        </w:numPr>
        <w:ind w:right="0" w:hanging="360"/>
      </w:pPr>
      <w:r>
        <w:t xml:space="preserve">All manuals, instruction sheets, cables, rechargers, postural supports and any accessories must be included in the return. Many Equipment items will have an accompanying ‘Equipment Kit List’ to assist this process.   </w:t>
      </w:r>
    </w:p>
    <w:p w14:paraId="7158FEAF" w14:textId="77777777" w:rsidR="00F40D3E" w:rsidRDefault="00C32060">
      <w:pPr>
        <w:spacing w:after="106" w:line="259" w:lineRule="auto"/>
        <w:ind w:left="-5" w:right="0" w:hanging="10"/>
        <w:jc w:val="left"/>
      </w:pPr>
      <w:r>
        <w:t xml:space="preserve">3.4 </w:t>
      </w:r>
      <w:r>
        <w:rPr>
          <w:u w:val="single" w:color="000000"/>
        </w:rPr>
        <w:t>Costs</w:t>
      </w:r>
      <w:r>
        <w:t xml:space="preserve"> </w:t>
      </w:r>
    </w:p>
    <w:p w14:paraId="7E2F6F70" w14:textId="77777777" w:rsidR="00F40D3E" w:rsidRDefault="00C32060">
      <w:pPr>
        <w:numPr>
          <w:ilvl w:val="0"/>
          <w:numId w:val="3"/>
        </w:numPr>
        <w:ind w:right="0" w:hanging="360"/>
      </w:pPr>
      <w:r>
        <w:t xml:space="preserve">If the Equipment is destroyed, lost or stolen then the Borrowing School must pay the costs of replacing the Equipment as invoiced by the Loan and Trial Service, with an item of the same type and to a similar condition; or a better condition if a similar condition is not available.   </w:t>
      </w:r>
    </w:p>
    <w:p w14:paraId="7CD3233B" w14:textId="77777777" w:rsidR="00F40D3E" w:rsidRDefault="00C32060">
      <w:pPr>
        <w:numPr>
          <w:ilvl w:val="0"/>
          <w:numId w:val="3"/>
        </w:numPr>
        <w:ind w:right="0" w:hanging="360"/>
      </w:pPr>
      <w:r>
        <w:t xml:space="preserve">If the Equipment is damaged but not to the extent that it needs to be replaced, the Borrowing School must restore the Equipment to the condition it was in before it was damaged.   </w:t>
      </w:r>
    </w:p>
    <w:p w14:paraId="4AFB7EE7" w14:textId="77777777" w:rsidR="00F40D3E" w:rsidRDefault="00C32060">
      <w:pPr>
        <w:numPr>
          <w:ilvl w:val="0"/>
          <w:numId w:val="3"/>
        </w:numPr>
        <w:ind w:right="0" w:hanging="360"/>
      </w:pPr>
      <w:r>
        <w:t xml:space="preserve">Courier costs for any Equipment borrowed from regional or Statewide collections are covered by the Borrowing School. Equipment not returned by the due date, will be deemed lost and an invoice for the cost of replacement will be forwarded to the Borrowing School.   </w:t>
      </w:r>
    </w:p>
    <w:p w14:paraId="2D40301F" w14:textId="77777777" w:rsidR="00F40D3E" w:rsidRDefault="00C32060">
      <w:pPr>
        <w:numPr>
          <w:ilvl w:val="0"/>
          <w:numId w:val="3"/>
        </w:numPr>
        <w:spacing w:after="107" w:line="259" w:lineRule="auto"/>
        <w:ind w:right="0" w:hanging="360"/>
      </w:pPr>
      <w:r>
        <w:t xml:space="preserve">Invoices must be paid with 30 days of receipt.   </w:t>
      </w:r>
    </w:p>
    <w:p w14:paraId="1282E4B0" w14:textId="77777777" w:rsidR="00F40D3E" w:rsidRDefault="00C32060">
      <w:pPr>
        <w:numPr>
          <w:ilvl w:val="0"/>
          <w:numId w:val="3"/>
        </w:numPr>
        <w:ind w:right="0" w:hanging="360"/>
      </w:pPr>
      <w:r>
        <w:t xml:space="preserve">The Loan and Trial Service may contribute to some costs involved in couriers in exceptional circumstances only. Exceptional circumstances are considered on a </w:t>
      </w:r>
      <w:proofErr w:type="gramStart"/>
      <w:r>
        <w:t>case by case</w:t>
      </w:r>
      <w:proofErr w:type="gramEnd"/>
      <w:r>
        <w:t xml:space="preserve"> basis and must constitute circumstances outside routine borrowing practices.  </w:t>
      </w:r>
    </w:p>
    <w:p w14:paraId="428BFC18" w14:textId="77777777" w:rsidR="00F40D3E" w:rsidRDefault="00C32060">
      <w:pPr>
        <w:spacing w:after="105" w:line="259" w:lineRule="auto"/>
        <w:ind w:left="0" w:right="0" w:firstLine="0"/>
        <w:jc w:val="left"/>
      </w:pPr>
      <w:r>
        <w:t xml:space="preserve"> </w:t>
      </w:r>
    </w:p>
    <w:p w14:paraId="76501414" w14:textId="162F3DCD" w:rsidR="00F40D3E" w:rsidRDefault="00C32060" w:rsidP="006C10E4">
      <w:pPr>
        <w:spacing w:after="105" w:line="259" w:lineRule="auto"/>
        <w:ind w:left="0" w:right="0" w:firstLine="0"/>
        <w:jc w:val="left"/>
      </w:pPr>
      <w:r>
        <w:t xml:space="preserve"> </w:t>
      </w:r>
    </w:p>
    <w:p w14:paraId="791F2C50" w14:textId="77777777" w:rsidR="00F40D3E" w:rsidRDefault="00C32060">
      <w:pPr>
        <w:spacing w:after="106" w:line="259" w:lineRule="auto"/>
        <w:ind w:left="-5" w:right="0" w:hanging="10"/>
        <w:jc w:val="left"/>
      </w:pPr>
      <w:r>
        <w:lastRenderedPageBreak/>
        <w:t xml:space="preserve">3.5 </w:t>
      </w:r>
      <w:r>
        <w:rPr>
          <w:u w:val="single" w:color="000000"/>
        </w:rPr>
        <w:t>Transfer of Equipment not allowed</w:t>
      </w:r>
      <w:r>
        <w:t xml:space="preserve"> </w:t>
      </w:r>
    </w:p>
    <w:p w14:paraId="3BF3EC61" w14:textId="77777777" w:rsidR="00F40D3E" w:rsidRDefault="00C32060">
      <w:pPr>
        <w:numPr>
          <w:ilvl w:val="0"/>
          <w:numId w:val="3"/>
        </w:numPr>
        <w:ind w:right="0" w:hanging="360"/>
      </w:pPr>
      <w:r>
        <w:t xml:space="preserve">When a student no longer attends a Borrowing School, the Equipment must be returned to the Loan and Trial Service.   </w:t>
      </w:r>
    </w:p>
    <w:p w14:paraId="17C00DB2" w14:textId="77777777" w:rsidR="00F40D3E" w:rsidRDefault="00C32060">
      <w:pPr>
        <w:numPr>
          <w:ilvl w:val="0"/>
          <w:numId w:val="3"/>
        </w:numPr>
        <w:ind w:right="0" w:hanging="360"/>
      </w:pPr>
      <w:r>
        <w:t xml:space="preserve">Equipment must not be transferred to another student at either the same school or another school.   </w:t>
      </w:r>
    </w:p>
    <w:p w14:paraId="3DDA31F1" w14:textId="77777777" w:rsidR="00F40D3E" w:rsidRDefault="00C32060">
      <w:pPr>
        <w:spacing w:after="106" w:line="259" w:lineRule="auto"/>
        <w:ind w:left="-5" w:right="0" w:hanging="10"/>
        <w:jc w:val="left"/>
      </w:pPr>
      <w:r>
        <w:t xml:space="preserve">3.6 </w:t>
      </w:r>
      <w:r>
        <w:rPr>
          <w:u w:val="single" w:color="000000"/>
        </w:rPr>
        <w:t>Period of loan of Equipment</w:t>
      </w:r>
      <w:r>
        <w:t xml:space="preserve"> </w:t>
      </w:r>
    </w:p>
    <w:p w14:paraId="76BAC0F1" w14:textId="77777777" w:rsidR="00F40D3E" w:rsidRDefault="00C32060">
      <w:pPr>
        <w:numPr>
          <w:ilvl w:val="0"/>
          <w:numId w:val="3"/>
        </w:numPr>
        <w:ind w:right="0" w:hanging="360"/>
      </w:pPr>
      <w:r>
        <w:t xml:space="preserve">Loan periods are generally one school term or ten weeks from the date of receipt, excluding school holidays.   </w:t>
      </w:r>
    </w:p>
    <w:p w14:paraId="7588C7F2" w14:textId="77777777" w:rsidR="00F40D3E" w:rsidRDefault="00C32060">
      <w:pPr>
        <w:numPr>
          <w:ilvl w:val="0"/>
          <w:numId w:val="3"/>
        </w:numPr>
        <w:ind w:right="0" w:hanging="360"/>
      </w:pPr>
      <w:r>
        <w:t xml:space="preserve">The Loan and Trial Service may give 7 </w:t>
      </w:r>
      <w:proofErr w:type="spellStart"/>
      <w:r>
        <w:t>days notice</w:t>
      </w:r>
      <w:proofErr w:type="spellEnd"/>
      <w:r>
        <w:t xml:space="preserve"> to a Borrowing School that Equipment must be returned at the discretion of the Service. On receipt of the notice, the Borrowing School must return the Equipment by the date specified in the notice.  </w:t>
      </w:r>
    </w:p>
    <w:p w14:paraId="1B6B8C6C" w14:textId="77777777" w:rsidR="00F40D3E" w:rsidRDefault="00C32060">
      <w:pPr>
        <w:spacing w:after="145" w:line="259" w:lineRule="auto"/>
        <w:ind w:left="708" w:right="0" w:firstLine="0"/>
        <w:jc w:val="left"/>
      </w:pPr>
      <w:r>
        <w:rPr>
          <w:sz w:val="18"/>
        </w:rPr>
        <w:t xml:space="preserve"> </w:t>
      </w:r>
    </w:p>
    <w:p w14:paraId="07F6C84E" w14:textId="77777777" w:rsidR="00F40D3E" w:rsidRDefault="00C32060">
      <w:pPr>
        <w:spacing w:after="107" w:line="259" w:lineRule="auto"/>
        <w:ind w:left="0" w:right="0" w:firstLine="0"/>
        <w:jc w:val="left"/>
      </w:pPr>
      <w:r>
        <w:rPr>
          <w:b/>
          <w:sz w:val="24"/>
        </w:rPr>
        <w:t xml:space="preserve">Meaning of Words </w:t>
      </w:r>
      <w:r>
        <w:rPr>
          <w:sz w:val="24"/>
        </w:rPr>
        <w:t xml:space="preserve"> </w:t>
      </w:r>
      <w:r>
        <w:rPr>
          <w:sz w:val="18"/>
        </w:rPr>
        <w:t xml:space="preserve"> </w:t>
      </w:r>
    </w:p>
    <w:p w14:paraId="216F0D3D" w14:textId="77777777" w:rsidR="00F40D3E" w:rsidRDefault="00C32060">
      <w:pPr>
        <w:spacing w:after="114" w:line="259" w:lineRule="auto"/>
        <w:ind w:left="0" w:right="0" w:firstLine="0"/>
      </w:pPr>
      <w:r>
        <w:rPr>
          <w:b/>
        </w:rPr>
        <w:t xml:space="preserve">“Borrowing School” </w:t>
      </w:r>
      <w:r>
        <w:t xml:space="preserve">means the school named on the Loan Request Form.   </w:t>
      </w:r>
    </w:p>
    <w:p w14:paraId="3C5B99C7" w14:textId="77777777" w:rsidR="00F40D3E" w:rsidRDefault="00C32060">
      <w:pPr>
        <w:ind w:left="0" w:right="0" w:firstLine="0"/>
      </w:pPr>
      <w:r>
        <w:rPr>
          <w:b/>
        </w:rPr>
        <w:t xml:space="preserve">“Equipment” </w:t>
      </w:r>
      <w:r>
        <w:t xml:space="preserve">means the equipment listed in the specialised equipment catalogue.   </w:t>
      </w:r>
      <w:r>
        <w:rPr>
          <w:b/>
        </w:rPr>
        <w:t xml:space="preserve">“Loan and Trial Service” </w:t>
      </w:r>
      <w:r>
        <w:t xml:space="preserve">means the Department of Education Students with Disability Equipment Loan and Trial Service. </w:t>
      </w:r>
    </w:p>
    <w:p w14:paraId="21273F1C" w14:textId="77777777" w:rsidR="00F40D3E" w:rsidRDefault="00C32060">
      <w:pPr>
        <w:spacing w:after="0" w:line="259" w:lineRule="auto"/>
        <w:ind w:left="1951" w:right="0" w:firstLine="0"/>
        <w:jc w:val="left"/>
      </w:pPr>
      <w:r>
        <w:t xml:space="preserve"> </w:t>
      </w:r>
      <w:r>
        <w:rPr>
          <w:sz w:val="18"/>
        </w:rPr>
        <w:t xml:space="preserve"> </w:t>
      </w:r>
    </w:p>
    <w:sectPr w:rsidR="00F40D3E" w:rsidSect="00390E21">
      <w:headerReference w:type="even" r:id="rId7"/>
      <w:headerReference w:type="default" r:id="rId8"/>
      <w:headerReference w:type="first" r:id="rId9"/>
      <w:pgSz w:w="11906" w:h="16838"/>
      <w:pgMar w:top="1824" w:right="1530" w:bottom="1588"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570CB" w14:textId="77777777" w:rsidR="00D72F86" w:rsidRDefault="00D72F86">
      <w:pPr>
        <w:spacing w:after="0" w:line="240" w:lineRule="auto"/>
      </w:pPr>
      <w:r>
        <w:separator/>
      </w:r>
    </w:p>
  </w:endnote>
  <w:endnote w:type="continuationSeparator" w:id="0">
    <w:p w14:paraId="037C5767" w14:textId="77777777" w:rsidR="00D72F86" w:rsidRDefault="00D72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41968" w14:textId="77777777" w:rsidR="00D72F86" w:rsidRDefault="00D72F86">
      <w:pPr>
        <w:spacing w:after="0" w:line="240" w:lineRule="auto"/>
      </w:pPr>
      <w:r>
        <w:separator/>
      </w:r>
    </w:p>
  </w:footnote>
  <w:footnote w:type="continuationSeparator" w:id="0">
    <w:p w14:paraId="1105D58F" w14:textId="77777777" w:rsidR="00D72F86" w:rsidRDefault="00D72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84A8" w14:textId="77777777" w:rsidR="00F40D3E" w:rsidRDefault="00C32060">
    <w:pPr>
      <w:spacing w:after="0" w:line="259" w:lineRule="auto"/>
      <w:ind w:left="0" w:right="0" w:firstLine="0"/>
      <w:jc w:val="left"/>
    </w:pPr>
    <w:r>
      <w:rPr>
        <w:noProof/>
      </w:rPr>
      <w:drawing>
        <wp:anchor distT="0" distB="0" distL="114300" distR="114300" simplePos="0" relativeHeight="251658240" behindDoc="0" locked="0" layoutInCell="1" allowOverlap="0" wp14:anchorId="2FFCE601" wp14:editId="14108A89">
          <wp:simplePos x="0" y="0"/>
          <wp:positionH relativeFrom="page">
            <wp:posOffset>0</wp:posOffset>
          </wp:positionH>
          <wp:positionV relativeFrom="page">
            <wp:posOffset>1905</wp:posOffset>
          </wp:positionV>
          <wp:extent cx="7543800" cy="1118616"/>
          <wp:effectExtent l="0" t="0" r="0" b="0"/>
          <wp:wrapSquare wrapText="bothSides"/>
          <wp:docPr id="5001" name="Picture 5001"/>
          <wp:cNvGraphicFramePr/>
          <a:graphic xmlns:a="http://schemas.openxmlformats.org/drawingml/2006/main">
            <a:graphicData uri="http://schemas.openxmlformats.org/drawingml/2006/picture">
              <pic:pic xmlns:pic="http://schemas.openxmlformats.org/drawingml/2006/picture">
                <pic:nvPicPr>
                  <pic:cNvPr id="5047" name="Picture 5047"/>
                  <pic:cNvPicPr/>
                </pic:nvPicPr>
                <pic:blipFill>
                  <a:blip r:embed="rId1"/>
                  <a:stretch>
                    <a:fillRect/>
                  </a:stretch>
                </pic:blipFill>
                <pic:spPr>
                  <a:xfrm>
                    <a:off x="0" y="0"/>
                    <a:ext cx="7543800" cy="1118616"/>
                  </a:xfrm>
                  <a:prstGeom prst="rect">
                    <a:avLst/>
                  </a:prstGeom>
                </pic:spPr>
              </pic:pic>
            </a:graphicData>
          </a:graphic>
        </wp:anchor>
      </w:drawing>
    </w:r>
    <w:r>
      <w:rPr>
        <w:rFonts w:ascii="Calibri" w:eastAsia="Calibri" w:hAnsi="Calibri" w:cs="Calibri"/>
      </w:rPr>
      <w:t xml:space="preserve"> </w:t>
    </w:r>
  </w:p>
  <w:p w14:paraId="2189FE9E" w14:textId="77777777" w:rsidR="00F40D3E" w:rsidRDefault="00C32060">
    <w:pPr>
      <w:spacing w:after="0" w:line="259" w:lineRule="auto"/>
      <w:ind w:left="0" w:right="0" w:firstLine="0"/>
      <w:jc w:val="left"/>
    </w:pPr>
    <w:r>
      <w:rPr>
        <w:rFonts w:ascii="Calibri" w:eastAsia="Calibri" w:hAnsi="Calibri" w:cs="Calibri"/>
      </w:rPr>
      <w:t xml:space="preserve"> </w:t>
    </w:r>
  </w:p>
  <w:p w14:paraId="45F9C838" w14:textId="77777777" w:rsidR="00F40D3E" w:rsidRDefault="00C32060">
    <w:r>
      <w:rPr>
        <w:rFonts w:ascii="Calibri" w:eastAsia="Calibri" w:hAnsi="Calibri" w:cs="Calibri"/>
        <w:noProof/>
      </w:rPr>
      <mc:AlternateContent>
        <mc:Choice Requires="wpg">
          <w:drawing>
            <wp:anchor distT="0" distB="0" distL="114300" distR="114300" simplePos="0" relativeHeight="251659264" behindDoc="1" locked="0" layoutInCell="1" allowOverlap="1" wp14:anchorId="599F58E6" wp14:editId="5122530F">
              <wp:simplePos x="0" y="0"/>
              <wp:positionH relativeFrom="page">
                <wp:posOffset>0</wp:posOffset>
              </wp:positionH>
              <wp:positionV relativeFrom="page">
                <wp:posOffset>0</wp:posOffset>
              </wp:positionV>
              <wp:extent cx="1" cy="1"/>
              <wp:effectExtent l="0" t="0" r="0" b="0"/>
              <wp:wrapNone/>
              <wp:docPr id="6406" name="Group 640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oel="http://schemas.microsoft.com/office/2019/extlst" xmlns:a="http://schemas.openxmlformats.org/drawingml/2006/main">
          <w:pict>
            <v:group id="Group 6406"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0418" w14:textId="5E39697A" w:rsidR="00F40D3E" w:rsidRDefault="00390E21" w:rsidP="00390E21">
    <w:pPr>
      <w:spacing w:after="0" w:line="259" w:lineRule="auto"/>
      <w:ind w:left="-1418" w:right="0" w:firstLine="0"/>
      <w:jc w:val="left"/>
    </w:pPr>
    <w:r>
      <w:rPr>
        <w:noProof/>
      </w:rPr>
      <w:drawing>
        <wp:inline distT="0" distB="0" distL="0" distR="0" wp14:anchorId="5B905791" wp14:editId="7E5C2304">
          <wp:extent cx="9764599" cy="838200"/>
          <wp:effectExtent l="0" t="0" r="8255" b="0"/>
          <wp:docPr id="5002" name="Picture 5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77620" cy="839318"/>
                  </a:xfrm>
                  <a:prstGeom prst="rect">
                    <a:avLst/>
                  </a:prstGeom>
                  <a:noFill/>
                </pic:spPr>
              </pic:pic>
            </a:graphicData>
          </a:graphic>
        </wp:inline>
      </w:drawing>
    </w:r>
    <w:r w:rsidR="00C32060">
      <w:rPr>
        <w:rFonts w:ascii="Calibri" w:eastAsia="Calibri" w:hAnsi="Calibri" w:cs="Calibri"/>
      </w:rPr>
      <w:t xml:space="preserve"> </w:t>
    </w:r>
  </w:p>
  <w:p w14:paraId="04B3E836" w14:textId="77777777" w:rsidR="00F40D3E" w:rsidRDefault="00C32060">
    <w:pPr>
      <w:spacing w:after="0" w:line="259" w:lineRule="auto"/>
      <w:ind w:left="0" w:right="0" w:firstLine="0"/>
      <w:jc w:val="left"/>
    </w:pPr>
    <w:r>
      <w:rPr>
        <w:rFonts w:ascii="Calibri" w:eastAsia="Calibri" w:hAnsi="Calibri" w:cs="Calibri"/>
      </w:rPr>
      <w:t xml:space="preserve"> </w:t>
    </w:r>
  </w:p>
  <w:p w14:paraId="04E00AC8" w14:textId="77777777" w:rsidR="00F40D3E" w:rsidRDefault="00C32060">
    <w:r>
      <w:rPr>
        <w:rFonts w:ascii="Calibri" w:eastAsia="Calibri" w:hAnsi="Calibri" w:cs="Calibri"/>
        <w:noProof/>
      </w:rPr>
      <mc:AlternateContent>
        <mc:Choice Requires="wpg">
          <w:drawing>
            <wp:anchor distT="0" distB="0" distL="114300" distR="114300" simplePos="0" relativeHeight="251661312" behindDoc="1" locked="0" layoutInCell="1" allowOverlap="1" wp14:anchorId="18E2FCBB" wp14:editId="570663C1">
              <wp:simplePos x="0" y="0"/>
              <wp:positionH relativeFrom="page">
                <wp:posOffset>0</wp:posOffset>
              </wp:positionH>
              <wp:positionV relativeFrom="page">
                <wp:posOffset>0</wp:posOffset>
              </wp:positionV>
              <wp:extent cx="1" cy="1"/>
              <wp:effectExtent l="0" t="0" r="0" b="0"/>
              <wp:wrapNone/>
              <wp:docPr id="6394" name="Group 639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oel="http://schemas.microsoft.com/office/2019/extlst" xmlns:a="http://schemas.openxmlformats.org/drawingml/2006/main">
          <w:pict>
            <v:group id="Group 6394"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58DA" w14:textId="77777777" w:rsidR="00F40D3E" w:rsidRDefault="00C32060">
    <w:pPr>
      <w:spacing w:after="0" w:line="259" w:lineRule="auto"/>
      <w:ind w:left="0" w:right="0" w:firstLine="0"/>
      <w:jc w:val="left"/>
    </w:pPr>
    <w:r>
      <w:rPr>
        <w:noProof/>
      </w:rPr>
      <w:drawing>
        <wp:anchor distT="0" distB="0" distL="114300" distR="114300" simplePos="0" relativeHeight="251662336" behindDoc="0" locked="0" layoutInCell="1" allowOverlap="0" wp14:anchorId="2B2DCA71" wp14:editId="16BC1709">
          <wp:simplePos x="0" y="0"/>
          <wp:positionH relativeFrom="page">
            <wp:posOffset>0</wp:posOffset>
          </wp:positionH>
          <wp:positionV relativeFrom="page">
            <wp:posOffset>1905</wp:posOffset>
          </wp:positionV>
          <wp:extent cx="7543800" cy="1118616"/>
          <wp:effectExtent l="0" t="0" r="0" b="0"/>
          <wp:wrapSquare wrapText="bothSides"/>
          <wp:docPr id="5003" name="Picture 5003"/>
          <wp:cNvGraphicFramePr/>
          <a:graphic xmlns:a="http://schemas.openxmlformats.org/drawingml/2006/main">
            <a:graphicData uri="http://schemas.openxmlformats.org/drawingml/2006/picture">
              <pic:pic xmlns:pic="http://schemas.openxmlformats.org/drawingml/2006/picture">
                <pic:nvPicPr>
                  <pic:cNvPr id="5047" name="Picture 5047"/>
                  <pic:cNvPicPr/>
                </pic:nvPicPr>
                <pic:blipFill>
                  <a:blip r:embed="rId1"/>
                  <a:stretch>
                    <a:fillRect/>
                  </a:stretch>
                </pic:blipFill>
                <pic:spPr>
                  <a:xfrm>
                    <a:off x="0" y="0"/>
                    <a:ext cx="7543800" cy="1118616"/>
                  </a:xfrm>
                  <a:prstGeom prst="rect">
                    <a:avLst/>
                  </a:prstGeom>
                </pic:spPr>
              </pic:pic>
            </a:graphicData>
          </a:graphic>
        </wp:anchor>
      </w:drawing>
    </w:r>
    <w:r>
      <w:rPr>
        <w:rFonts w:ascii="Calibri" w:eastAsia="Calibri" w:hAnsi="Calibri" w:cs="Calibri"/>
      </w:rPr>
      <w:t xml:space="preserve"> </w:t>
    </w:r>
  </w:p>
  <w:p w14:paraId="6C29948F" w14:textId="77777777" w:rsidR="00F40D3E" w:rsidRDefault="00C32060">
    <w:pPr>
      <w:spacing w:after="0" w:line="259" w:lineRule="auto"/>
      <w:ind w:left="0" w:right="0" w:firstLine="0"/>
      <w:jc w:val="left"/>
    </w:pPr>
    <w:r>
      <w:rPr>
        <w:rFonts w:ascii="Calibri" w:eastAsia="Calibri" w:hAnsi="Calibri" w:cs="Calibri"/>
      </w:rPr>
      <w:t xml:space="preserve"> </w:t>
    </w:r>
  </w:p>
  <w:p w14:paraId="12352B69" w14:textId="77777777" w:rsidR="00F40D3E" w:rsidRDefault="00C32060">
    <w:r>
      <w:rPr>
        <w:rFonts w:ascii="Calibri" w:eastAsia="Calibri" w:hAnsi="Calibri" w:cs="Calibri"/>
        <w:noProof/>
      </w:rPr>
      <mc:AlternateContent>
        <mc:Choice Requires="wpg">
          <w:drawing>
            <wp:anchor distT="0" distB="0" distL="114300" distR="114300" simplePos="0" relativeHeight="251663360" behindDoc="1" locked="0" layoutInCell="1" allowOverlap="1" wp14:anchorId="48CC80C5" wp14:editId="6874F0DD">
              <wp:simplePos x="0" y="0"/>
              <wp:positionH relativeFrom="page">
                <wp:posOffset>0</wp:posOffset>
              </wp:positionH>
              <wp:positionV relativeFrom="page">
                <wp:posOffset>0</wp:posOffset>
              </wp:positionV>
              <wp:extent cx="1" cy="1"/>
              <wp:effectExtent l="0" t="0" r="0" b="0"/>
              <wp:wrapNone/>
              <wp:docPr id="6382" name="Group 638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oel="http://schemas.microsoft.com/office/2019/extlst" xmlns:a="http://schemas.openxmlformats.org/drawingml/2006/main">
          <w:pict>
            <v:group id="Group 6382"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5CBC"/>
    <w:multiLevelType w:val="hybridMultilevel"/>
    <w:tmpl w:val="E32C9644"/>
    <w:lvl w:ilvl="0" w:tplc="48624B8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80E3A0">
      <w:start w:val="1"/>
      <w:numFmt w:val="bullet"/>
      <w:lvlText w:val="o"/>
      <w:lvlJc w:val="left"/>
      <w:pPr>
        <w:ind w:left="1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786DA2">
      <w:start w:val="1"/>
      <w:numFmt w:val="bullet"/>
      <w:lvlText w:val="▪"/>
      <w:lvlJc w:val="left"/>
      <w:pPr>
        <w:ind w:left="2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58034A">
      <w:start w:val="1"/>
      <w:numFmt w:val="bullet"/>
      <w:lvlText w:val="•"/>
      <w:lvlJc w:val="left"/>
      <w:pPr>
        <w:ind w:left="2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043EE4">
      <w:start w:val="1"/>
      <w:numFmt w:val="bullet"/>
      <w:lvlText w:val="o"/>
      <w:lvlJc w:val="left"/>
      <w:pPr>
        <w:ind w:left="3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E60C58">
      <w:start w:val="1"/>
      <w:numFmt w:val="bullet"/>
      <w:lvlText w:val="▪"/>
      <w:lvlJc w:val="left"/>
      <w:pPr>
        <w:ind w:left="43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F4BE04">
      <w:start w:val="1"/>
      <w:numFmt w:val="bullet"/>
      <w:lvlText w:val="•"/>
      <w:lvlJc w:val="left"/>
      <w:pPr>
        <w:ind w:left="5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50502E">
      <w:start w:val="1"/>
      <w:numFmt w:val="bullet"/>
      <w:lvlText w:val="o"/>
      <w:lvlJc w:val="left"/>
      <w:pPr>
        <w:ind w:left="5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00633A">
      <w:start w:val="1"/>
      <w:numFmt w:val="bullet"/>
      <w:lvlText w:val="▪"/>
      <w:lvlJc w:val="left"/>
      <w:pPr>
        <w:ind w:left="6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723D72"/>
    <w:multiLevelType w:val="hybridMultilevel"/>
    <w:tmpl w:val="1DB4E8B6"/>
    <w:lvl w:ilvl="0" w:tplc="3EF829F8">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62113E">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9498CE">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C22FCE">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0AAA92">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1A75C2">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3E90D4">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8C321C">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508026">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1A3FB1"/>
    <w:multiLevelType w:val="hybridMultilevel"/>
    <w:tmpl w:val="54A46A8A"/>
    <w:lvl w:ilvl="0" w:tplc="8F98286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8641BA">
      <w:start w:val="1"/>
      <w:numFmt w:val="lowerLetter"/>
      <w:lvlText w:val="%2"/>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E44164">
      <w:start w:val="1"/>
      <w:numFmt w:val="lowerRoman"/>
      <w:lvlRestart w:val="0"/>
      <w:lvlText w:val="(%3)"/>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D69E58">
      <w:start w:val="1"/>
      <w:numFmt w:val="decimal"/>
      <w:lvlText w:val="%4"/>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60D4E6">
      <w:start w:val="1"/>
      <w:numFmt w:val="lowerLetter"/>
      <w:lvlText w:val="%5"/>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44B5E8">
      <w:start w:val="1"/>
      <w:numFmt w:val="lowerRoman"/>
      <w:lvlText w:val="%6"/>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2EBC72">
      <w:start w:val="1"/>
      <w:numFmt w:val="decimal"/>
      <w:lvlText w:val="%7"/>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D4D712">
      <w:start w:val="1"/>
      <w:numFmt w:val="lowerLetter"/>
      <w:lvlText w:val="%8"/>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8EAAEC">
      <w:start w:val="1"/>
      <w:numFmt w:val="lowerRoman"/>
      <w:lvlText w:val="%9"/>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C13056B"/>
    <w:multiLevelType w:val="hybridMultilevel"/>
    <w:tmpl w:val="2D22FA26"/>
    <w:lvl w:ilvl="0" w:tplc="23C464EE">
      <w:start w:val="1"/>
      <w:numFmt w:val="decimal"/>
      <w:pStyle w:val="Heading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906A9F06">
      <w:start w:val="1"/>
      <w:numFmt w:val="lowerLetter"/>
      <w:lvlText w:val="%2"/>
      <w:lvlJc w:val="left"/>
      <w:pPr>
        <w:ind w:left="117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2AFC69DE">
      <w:start w:val="1"/>
      <w:numFmt w:val="lowerRoman"/>
      <w:lvlText w:val="%3"/>
      <w:lvlJc w:val="left"/>
      <w:pPr>
        <w:ind w:left="189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CA34E310">
      <w:start w:val="1"/>
      <w:numFmt w:val="decimal"/>
      <w:lvlText w:val="%4"/>
      <w:lvlJc w:val="left"/>
      <w:pPr>
        <w:ind w:left="261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7682D2EC">
      <w:start w:val="1"/>
      <w:numFmt w:val="lowerLetter"/>
      <w:lvlText w:val="%5"/>
      <w:lvlJc w:val="left"/>
      <w:pPr>
        <w:ind w:left="333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4F4A5FD0">
      <w:start w:val="1"/>
      <w:numFmt w:val="lowerRoman"/>
      <w:lvlText w:val="%6"/>
      <w:lvlJc w:val="left"/>
      <w:pPr>
        <w:ind w:left="405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18B07EAC">
      <w:start w:val="1"/>
      <w:numFmt w:val="decimal"/>
      <w:lvlText w:val="%7"/>
      <w:lvlJc w:val="left"/>
      <w:pPr>
        <w:ind w:left="477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0E9CD966">
      <w:start w:val="1"/>
      <w:numFmt w:val="lowerLetter"/>
      <w:lvlText w:val="%8"/>
      <w:lvlJc w:val="left"/>
      <w:pPr>
        <w:ind w:left="549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CCDCD136">
      <w:start w:val="1"/>
      <w:numFmt w:val="lowerRoman"/>
      <w:lvlText w:val="%9"/>
      <w:lvlJc w:val="left"/>
      <w:pPr>
        <w:ind w:left="621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A8D78C9"/>
    <w:multiLevelType w:val="hybridMultilevel"/>
    <w:tmpl w:val="29EA55E4"/>
    <w:lvl w:ilvl="0" w:tplc="9E663E20">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34668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920D1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8E84A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BE229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6CAE7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628FE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4E6F4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72BD8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D3E"/>
    <w:rsid w:val="00390E21"/>
    <w:rsid w:val="004A2282"/>
    <w:rsid w:val="006A55E1"/>
    <w:rsid w:val="006C10E4"/>
    <w:rsid w:val="006D67F7"/>
    <w:rsid w:val="007E1619"/>
    <w:rsid w:val="00C32060"/>
    <w:rsid w:val="00D357D2"/>
    <w:rsid w:val="00D72F86"/>
    <w:rsid w:val="00F40D3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61E0E"/>
  <w15:docId w15:val="{8E48E2F8-10D8-4E89-86CE-87FBAFBF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67" w:lineRule="auto"/>
      <w:ind w:left="370" w:right="1" w:hanging="37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5"/>
      </w:numPr>
      <w:spacing w:after="3"/>
      <w:ind w:left="1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390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E21"/>
    <w:rPr>
      <w:rFonts w:ascii="Arial" w:eastAsia="Arial" w:hAnsi="Arial" w:cs="Arial"/>
      <w:color w:val="000000"/>
    </w:rPr>
  </w:style>
  <w:style w:type="paragraph" w:styleId="Revision">
    <w:name w:val="Revision"/>
    <w:hidden/>
    <w:uiPriority w:val="99"/>
    <w:semiHidden/>
    <w:rsid w:val="006A55E1"/>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E0EA0D242AFA4B9E691F28AA378937" ma:contentTypeVersion="12" ma:contentTypeDescription="Create a new document." ma:contentTypeScope="" ma:versionID="b48fe3ad8f129c9c4c03c703eae87a28">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a0a52adda97f74a075b8bf038204645"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Student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Students" ma:index="10" nillable="true" ma:displayName="IA Category 2" ma:format="Dropdown" ma:internalName="Category_x0020_Students">
      <xsd:simpleType>
        <xsd:restriction base="dms:Choice">
          <xsd:enumeration value="Students"/>
          <xsd:enumeration value="Cultural diversity"/>
          <xsd:enumeration value="Students with disability"/>
          <xsd:enumeration value="Gifted and talented"/>
          <xsd:enumeration value="Students with learning needs"/>
          <xsd:enumeration value="Support service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MYLEMANS, Stephen</DisplayName>
        <AccountId>50</AccountId>
        <AccountType/>
      </UserInfo>
    </PPModeratedBy>
    <PPContentApprover xmlns="f114f5df-7614-43c1-ba8e-2daa6e537108">
      <UserInfo>
        <DisplayName/>
        <AccountId xsi:nil="true"/>
        <AccountType/>
      </UserInfo>
    </PPContentApprover>
    <PPLastReviewedDate xmlns="f114f5df-7614-43c1-ba8e-2daa6e537108">2024-04-08T05:24:14+00:00</PPLastReviewedDate>
    <PPPublishedNotificationAddresses xmlns="f114f5df-7614-43c1-ba8e-2daa6e537108" xsi:nil="true"/>
    <PPModeratedDate xmlns="f114f5df-7614-43c1-ba8e-2daa6e537108">2024-04-08T05:24:13+00:00</PPModeratedDat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2025-04-07T14:00:00+00:00</PPReviewDate>
    <PPLastReviewedBy xmlns="f114f5df-7614-43c1-ba8e-2daa6e537108">
      <UserInfo>
        <DisplayName>MYLEMANS, Stephen</DisplayName>
        <AccountId>50</AccountId>
        <AccountType/>
      </UserInfo>
    </PPLastReviewedBy>
    <PPSubmittedDate xmlns="f114f5df-7614-43c1-ba8e-2daa6e537108" xsi:nil="true"/>
    <PPReferenceNumber xmlns="f114f5df-7614-43c1-ba8e-2daa6e537108" xsi:nil="true"/>
    <Category_x0020_Students xmlns="f114f5df-7614-43c1-ba8e-2daa6e537108" xsi:nil="true"/>
  </documentManagement>
</p:properties>
</file>

<file path=customXml/itemProps1.xml><?xml version="1.0" encoding="utf-8"?>
<ds:datastoreItem xmlns:ds="http://schemas.openxmlformats.org/officeDocument/2006/customXml" ds:itemID="{DAA1A688-2EA1-49DA-8A02-7321B8A0A10A}"/>
</file>

<file path=customXml/itemProps2.xml><?xml version="1.0" encoding="utf-8"?>
<ds:datastoreItem xmlns:ds="http://schemas.openxmlformats.org/officeDocument/2006/customXml" ds:itemID="{DA250D54-264D-422C-B066-E164BAA22CED}"/>
</file>

<file path=customXml/itemProps3.xml><?xml version="1.0" encoding="utf-8"?>
<ds:datastoreItem xmlns:ds="http://schemas.openxmlformats.org/officeDocument/2006/customXml" ds:itemID="{89CBFC7E-5709-44B8-AB1C-E555301D13FC}"/>
</file>

<file path=docProps/app.xml><?xml version="1.0" encoding="utf-8"?>
<Properties xmlns="http://schemas.openxmlformats.org/officeDocument/2006/extended-properties" xmlns:vt="http://schemas.openxmlformats.org/officeDocument/2006/docPropsVTypes">
  <Template>Normal.dotm</Template>
  <TotalTime>1</TotalTime>
  <Pages>5</Pages>
  <Words>1224</Words>
  <Characters>6979</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Guidelines for the equipment loan and trial service - Non-state schools</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equipment loan and trial service - Non-state schools</dc:title>
  <dc:subject>Guidelines for the equipment loan and trial service - Non-state schools</dc:subject>
  <dc:creator>Queensland Government</dc:creator>
  <cp:keywords>Guidelines for the equipment loan and trial service - Non-state schools</cp:keywords>
  <dcterms:created xsi:type="dcterms:W3CDTF">2024-03-13T22:48:00Z</dcterms:created>
  <dcterms:modified xsi:type="dcterms:W3CDTF">2024-03-13T22:48:00Z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0x010100F5E0EA0D242AFA4B9E691F28AA378937</vt:lpwstr>
  </property>
</Properties>
</file>